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5C2ED" w14:textId="2E4A05F3" w:rsidR="00730473" w:rsidRPr="006B0F9D" w:rsidRDefault="005049DC" w:rsidP="006B0F9D">
      <w:pPr>
        <w:jc w:val="center"/>
        <w:rPr>
          <w:rFonts w:asciiTheme="majorHAnsi" w:hAnsiTheme="majorHAnsi" w:cstheme="majorHAnsi"/>
          <w:b/>
          <w:bCs/>
          <w:szCs w:val="22"/>
          <w:u w:val="single"/>
        </w:rPr>
      </w:pPr>
      <w:r>
        <w:rPr>
          <w:rFonts w:asciiTheme="majorHAnsi" w:hAnsiTheme="majorHAnsi" w:cstheme="majorHAnsi"/>
          <w:b/>
          <w:bCs/>
          <w:szCs w:val="22"/>
          <w:u w:val="single"/>
        </w:rPr>
        <w:t>UK-REVASC Registry</w:t>
      </w:r>
    </w:p>
    <w:p w14:paraId="39ECB185" w14:textId="4EA22B64" w:rsidR="005419DB" w:rsidRPr="00B9080C" w:rsidRDefault="005419DB" w:rsidP="00B9080C">
      <w:pPr>
        <w:jc w:val="both"/>
        <w:rPr>
          <w:rFonts w:asciiTheme="majorHAnsi" w:eastAsia="Times New Roman" w:hAnsiTheme="majorHAnsi" w:cstheme="majorHAnsi"/>
          <w:b/>
          <w:bCs/>
          <w:color w:val="222222"/>
          <w:sz w:val="22"/>
          <w:szCs w:val="22"/>
          <w:lang w:eastAsia="en-GB"/>
        </w:rPr>
      </w:pPr>
      <w:r w:rsidRPr="00B9080C">
        <w:rPr>
          <w:rFonts w:asciiTheme="majorHAnsi" w:eastAsia="Times New Roman" w:hAnsiTheme="majorHAnsi" w:cstheme="majorHAnsi"/>
          <w:b/>
          <w:bCs/>
          <w:color w:val="222222"/>
          <w:sz w:val="22"/>
          <w:szCs w:val="22"/>
          <w:lang w:eastAsia="en-GB"/>
        </w:rPr>
        <w:t>Background</w:t>
      </w:r>
    </w:p>
    <w:p w14:paraId="3D8995D0" w14:textId="26579B6E" w:rsidR="00730473" w:rsidRPr="00B9080C" w:rsidRDefault="00730473" w:rsidP="00B9080C">
      <w:pPr>
        <w:jc w:val="both"/>
        <w:rPr>
          <w:rFonts w:asciiTheme="majorHAnsi" w:eastAsia="Times New Roman" w:hAnsiTheme="majorHAnsi" w:cstheme="majorHAnsi"/>
          <w:sz w:val="22"/>
          <w:szCs w:val="22"/>
          <w:lang w:eastAsia="en-GB"/>
        </w:rPr>
      </w:pPr>
      <w:r w:rsidRPr="00B9080C">
        <w:rPr>
          <w:rFonts w:asciiTheme="majorHAnsi" w:eastAsia="Times New Roman" w:hAnsiTheme="majorHAnsi" w:cstheme="majorHAnsi"/>
          <w:color w:val="222222"/>
          <w:sz w:val="22"/>
          <w:szCs w:val="22"/>
          <w:lang w:eastAsia="en-GB"/>
        </w:rPr>
        <w:t>Severe acute respiratory syndrome coronavirus 2</w:t>
      </w:r>
      <w:r w:rsidRPr="00B9080C">
        <w:rPr>
          <w:rFonts w:asciiTheme="majorHAnsi" w:eastAsia="Times New Roman" w:hAnsiTheme="majorHAnsi" w:cstheme="majorHAnsi"/>
          <w:color w:val="222222"/>
          <w:sz w:val="22"/>
          <w:szCs w:val="22"/>
          <w:shd w:val="clear" w:color="auto" w:fill="FFFFFF"/>
          <w:lang w:eastAsia="en-GB"/>
        </w:rPr>
        <w:t> (</w:t>
      </w:r>
      <w:r w:rsidRPr="00B9080C">
        <w:rPr>
          <w:rFonts w:asciiTheme="majorHAnsi" w:eastAsia="Times New Roman" w:hAnsiTheme="majorHAnsi" w:cstheme="majorHAnsi"/>
          <w:color w:val="222222"/>
          <w:sz w:val="22"/>
          <w:szCs w:val="22"/>
          <w:lang w:eastAsia="en-GB"/>
        </w:rPr>
        <w:t>SARS-CoV-2</w:t>
      </w:r>
      <w:r w:rsidRPr="00B9080C">
        <w:rPr>
          <w:rFonts w:asciiTheme="majorHAnsi" w:eastAsia="Times New Roman" w:hAnsiTheme="majorHAnsi" w:cstheme="majorHAnsi"/>
          <w:color w:val="222222"/>
          <w:sz w:val="22"/>
          <w:szCs w:val="22"/>
          <w:shd w:val="clear" w:color="auto" w:fill="FFFFFF"/>
          <w:lang w:eastAsia="en-GB"/>
        </w:rPr>
        <w:t xml:space="preserve">) is the cause of the ongoing global pandemic of coronavirus disease 2019 (COVID-19) that </w:t>
      </w:r>
      <w:r w:rsidR="006A239E" w:rsidRPr="00B9080C">
        <w:rPr>
          <w:rFonts w:asciiTheme="majorHAnsi" w:eastAsia="Times New Roman" w:hAnsiTheme="majorHAnsi" w:cstheme="majorHAnsi"/>
          <w:color w:val="222222"/>
          <w:sz w:val="22"/>
          <w:szCs w:val="22"/>
          <w:shd w:val="clear" w:color="auto" w:fill="FFFFFF"/>
          <w:lang w:eastAsia="en-GB"/>
        </w:rPr>
        <w:t>was</w:t>
      </w:r>
      <w:r w:rsidRPr="00B9080C">
        <w:rPr>
          <w:rFonts w:asciiTheme="majorHAnsi" w:eastAsia="Times New Roman" w:hAnsiTheme="majorHAnsi" w:cstheme="majorHAnsi"/>
          <w:color w:val="222222"/>
          <w:sz w:val="22"/>
          <w:szCs w:val="22"/>
          <w:shd w:val="clear" w:color="auto" w:fill="FFFFFF"/>
          <w:lang w:eastAsia="en-GB"/>
        </w:rPr>
        <w:t xml:space="preserve"> designated a</w:t>
      </w:r>
      <w:r w:rsidR="00D4035B" w:rsidRPr="00B9080C">
        <w:rPr>
          <w:rFonts w:asciiTheme="majorHAnsi" w:eastAsia="Times New Roman" w:hAnsiTheme="majorHAnsi" w:cstheme="majorHAnsi"/>
          <w:color w:val="222222"/>
          <w:sz w:val="22"/>
          <w:szCs w:val="22"/>
          <w:shd w:val="clear" w:color="auto" w:fill="FFFFFF"/>
          <w:lang w:eastAsia="en-GB"/>
        </w:rPr>
        <w:t xml:space="preserve"> Public Health Emergency of International Concern </w:t>
      </w:r>
      <w:r w:rsidR="00210CEE" w:rsidRPr="00B9080C">
        <w:rPr>
          <w:rFonts w:asciiTheme="majorHAnsi" w:eastAsia="Times New Roman" w:hAnsiTheme="majorHAnsi" w:cstheme="majorHAnsi"/>
          <w:color w:val="222222"/>
          <w:sz w:val="22"/>
          <w:szCs w:val="22"/>
          <w:shd w:val="clear" w:color="auto" w:fill="FFFFFF"/>
          <w:lang w:eastAsia="en-GB"/>
        </w:rPr>
        <w:t>on 11</w:t>
      </w:r>
      <w:r w:rsidR="00210CEE" w:rsidRPr="00B9080C">
        <w:rPr>
          <w:rFonts w:asciiTheme="majorHAnsi" w:eastAsia="Times New Roman" w:hAnsiTheme="majorHAnsi" w:cstheme="majorHAnsi"/>
          <w:color w:val="222222"/>
          <w:sz w:val="22"/>
          <w:szCs w:val="22"/>
          <w:shd w:val="clear" w:color="auto" w:fill="FFFFFF"/>
          <w:vertAlign w:val="superscript"/>
          <w:lang w:eastAsia="en-GB"/>
        </w:rPr>
        <w:t>th</w:t>
      </w:r>
      <w:r w:rsidR="00210CEE" w:rsidRPr="00B9080C">
        <w:rPr>
          <w:rFonts w:asciiTheme="majorHAnsi" w:eastAsia="Times New Roman" w:hAnsiTheme="majorHAnsi" w:cstheme="majorHAnsi"/>
          <w:color w:val="222222"/>
          <w:sz w:val="22"/>
          <w:szCs w:val="22"/>
          <w:shd w:val="clear" w:color="auto" w:fill="FFFFFF"/>
          <w:lang w:eastAsia="en-GB"/>
        </w:rPr>
        <w:t xml:space="preserve"> March 2020 </w:t>
      </w:r>
      <w:r w:rsidR="00D4035B" w:rsidRPr="00B9080C">
        <w:rPr>
          <w:rFonts w:asciiTheme="majorHAnsi" w:eastAsia="Times New Roman" w:hAnsiTheme="majorHAnsi" w:cstheme="majorHAnsi"/>
          <w:color w:val="222222"/>
          <w:sz w:val="22"/>
          <w:szCs w:val="22"/>
          <w:shd w:val="clear" w:color="auto" w:fill="FFFFFF"/>
          <w:lang w:eastAsia="en-GB"/>
        </w:rPr>
        <w:t>by the World Health Organisation.</w:t>
      </w:r>
    </w:p>
    <w:p w14:paraId="764DBAAE" w14:textId="52959950" w:rsidR="00730473" w:rsidRPr="00B9080C" w:rsidRDefault="00730473" w:rsidP="00B9080C">
      <w:pPr>
        <w:jc w:val="both"/>
        <w:rPr>
          <w:rFonts w:asciiTheme="majorHAnsi" w:hAnsiTheme="majorHAnsi" w:cstheme="majorHAnsi"/>
          <w:sz w:val="22"/>
          <w:szCs w:val="22"/>
        </w:rPr>
      </w:pPr>
    </w:p>
    <w:p w14:paraId="3D60D9E3" w14:textId="3A179959" w:rsidR="001C5228" w:rsidRPr="00B9080C" w:rsidRDefault="005D187C" w:rsidP="00B9080C">
      <w:pPr>
        <w:jc w:val="both"/>
        <w:rPr>
          <w:rFonts w:asciiTheme="majorHAnsi" w:eastAsia="Times New Roman" w:hAnsiTheme="majorHAnsi" w:cstheme="majorHAnsi"/>
          <w:sz w:val="22"/>
          <w:szCs w:val="22"/>
          <w:lang w:eastAsia="en-GB"/>
        </w:rPr>
      </w:pPr>
      <w:r w:rsidRPr="00B9080C">
        <w:rPr>
          <w:rFonts w:asciiTheme="majorHAnsi" w:hAnsiTheme="majorHAnsi" w:cstheme="majorHAnsi"/>
          <w:sz w:val="22"/>
          <w:szCs w:val="22"/>
        </w:rPr>
        <w:t xml:space="preserve">This pandemic will place enormous resource burden on </w:t>
      </w:r>
      <w:r w:rsidR="007A0DC1" w:rsidRPr="00B9080C">
        <w:rPr>
          <w:rFonts w:asciiTheme="majorHAnsi" w:hAnsiTheme="majorHAnsi" w:cstheme="majorHAnsi"/>
          <w:sz w:val="22"/>
          <w:szCs w:val="22"/>
        </w:rPr>
        <w:t>intensive care unit (</w:t>
      </w:r>
      <w:r w:rsidRPr="00B9080C">
        <w:rPr>
          <w:rFonts w:asciiTheme="majorHAnsi" w:hAnsiTheme="majorHAnsi" w:cstheme="majorHAnsi"/>
          <w:sz w:val="22"/>
          <w:szCs w:val="22"/>
        </w:rPr>
        <w:t>I</w:t>
      </w:r>
      <w:r w:rsidR="007A0DC1" w:rsidRPr="00B9080C">
        <w:rPr>
          <w:rFonts w:asciiTheme="majorHAnsi" w:hAnsiTheme="majorHAnsi" w:cstheme="majorHAnsi"/>
          <w:sz w:val="22"/>
          <w:szCs w:val="22"/>
        </w:rPr>
        <w:t>C</w:t>
      </w:r>
      <w:r w:rsidRPr="00B9080C">
        <w:rPr>
          <w:rFonts w:asciiTheme="majorHAnsi" w:hAnsiTheme="majorHAnsi" w:cstheme="majorHAnsi"/>
          <w:sz w:val="22"/>
          <w:szCs w:val="22"/>
        </w:rPr>
        <w:t>U</w:t>
      </w:r>
      <w:r w:rsidR="007A0DC1" w:rsidRPr="00B9080C">
        <w:rPr>
          <w:rFonts w:asciiTheme="majorHAnsi" w:hAnsiTheme="majorHAnsi" w:cstheme="majorHAnsi"/>
          <w:sz w:val="22"/>
          <w:szCs w:val="22"/>
        </w:rPr>
        <w:t>)</w:t>
      </w:r>
      <w:r w:rsidRPr="00B9080C">
        <w:rPr>
          <w:rFonts w:asciiTheme="majorHAnsi" w:hAnsiTheme="majorHAnsi" w:cstheme="majorHAnsi"/>
          <w:sz w:val="22"/>
          <w:szCs w:val="22"/>
        </w:rPr>
        <w:t xml:space="preserve"> beds and staff. </w:t>
      </w:r>
      <w:r w:rsidR="00255D7C">
        <w:rPr>
          <w:rFonts w:asciiTheme="majorHAnsi" w:hAnsiTheme="majorHAnsi" w:cstheme="majorHAnsi"/>
          <w:sz w:val="22"/>
          <w:szCs w:val="22"/>
        </w:rPr>
        <w:t>Invasive v</w:t>
      </w:r>
      <w:r w:rsidRPr="00B9080C">
        <w:rPr>
          <w:rFonts w:asciiTheme="majorHAnsi" w:hAnsiTheme="majorHAnsi" w:cstheme="majorHAnsi"/>
          <w:sz w:val="22"/>
          <w:szCs w:val="22"/>
        </w:rPr>
        <w:t>entilat</w:t>
      </w:r>
      <w:r w:rsidR="00255D7C">
        <w:rPr>
          <w:rFonts w:asciiTheme="majorHAnsi" w:hAnsiTheme="majorHAnsi" w:cstheme="majorHAnsi"/>
          <w:sz w:val="22"/>
          <w:szCs w:val="22"/>
        </w:rPr>
        <w:t>ory support</w:t>
      </w:r>
      <w:r w:rsidRPr="00B9080C">
        <w:rPr>
          <w:rFonts w:asciiTheme="majorHAnsi" w:hAnsiTheme="majorHAnsi" w:cstheme="majorHAnsi"/>
          <w:sz w:val="22"/>
          <w:szCs w:val="22"/>
        </w:rPr>
        <w:t xml:space="preserve"> remains the mainstay of therapy in those who are </w:t>
      </w:r>
      <w:r w:rsidR="00255D7C">
        <w:rPr>
          <w:rFonts w:asciiTheme="majorHAnsi" w:hAnsiTheme="majorHAnsi" w:cstheme="majorHAnsi"/>
          <w:sz w:val="22"/>
          <w:szCs w:val="22"/>
        </w:rPr>
        <w:t>critically unwell</w:t>
      </w:r>
      <w:r w:rsidRPr="00B9080C">
        <w:rPr>
          <w:rFonts w:asciiTheme="majorHAnsi" w:hAnsiTheme="majorHAnsi" w:cstheme="majorHAnsi"/>
          <w:sz w:val="22"/>
          <w:szCs w:val="22"/>
        </w:rPr>
        <w:t xml:space="preserve"> with COVID-19. </w:t>
      </w:r>
      <w:r w:rsidR="00B9080C" w:rsidRPr="00B9080C">
        <w:rPr>
          <w:rFonts w:asciiTheme="majorHAnsi" w:eastAsia="Times New Roman" w:hAnsiTheme="majorHAnsi" w:cstheme="majorHAnsi"/>
          <w:sz w:val="22"/>
          <w:szCs w:val="22"/>
          <w:lang w:eastAsia="en-GB"/>
        </w:rPr>
        <w:t xml:space="preserve">Publicly available data </w:t>
      </w:r>
      <w:r w:rsidR="00B9080C">
        <w:rPr>
          <w:rFonts w:asciiTheme="majorHAnsi" w:eastAsia="Times New Roman" w:hAnsiTheme="majorHAnsi" w:cstheme="majorHAnsi"/>
          <w:sz w:val="22"/>
          <w:szCs w:val="22"/>
          <w:lang w:eastAsia="en-GB"/>
        </w:rPr>
        <w:t xml:space="preserve">from Italy </w:t>
      </w:r>
      <w:r w:rsidR="00B9080C" w:rsidRPr="00B9080C">
        <w:rPr>
          <w:rFonts w:asciiTheme="majorHAnsi" w:eastAsia="Times New Roman" w:hAnsiTheme="majorHAnsi" w:cstheme="majorHAnsi"/>
          <w:sz w:val="22"/>
          <w:szCs w:val="22"/>
          <w:lang w:eastAsia="en-GB"/>
        </w:rPr>
        <w:t>indicate that ICU admissions (n = 556) represented 16% of all patients (n = 3420) who tested positive for COVID-19</w:t>
      </w:r>
      <w:r w:rsidR="00B9080C">
        <w:rPr>
          <w:rFonts w:asciiTheme="majorHAnsi" w:eastAsia="Times New Roman" w:hAnsiTheme="majorHAnsi" w:cstheme="majorHAnsi"/>
          <w:sz w:val="22"/>
          <w:szCs w:val="22"/>
          <w:lang w:eastAsia="en-GB"/>
        </w:rPr>
        <w:t xml:space="preserve"> within the first 2 weeks of the pandemic </w:t>
      </w:r>
      <w:r w:rsidR="00B9080C">
        <w:rPr>
          <w:rFonts w:asciiTheme="majorHAnsi" w:eastAsia="Times New Roman" w:hAnsiTheme="majorHAnsi" w:cstheme="majorHAnsi"/>
          <w:sz w:val="22"/>
          <w:szCs w:val="22"/>
          <w:lang w:eastAsia="en-GB"/>
        </w:rPr>
        <w:fldChar w:fldCharType="begin"/>
      </w:r>
      <w:r w:rsidR="00B9080C">
        <w:rPr>
          <w:rFonts w:asciiTheme="majorHAnsi" w:eastAsia="Times New Roman" w:hAnsiTheme="majorHAnsi" w:cstheme="majorHAnsi"/>
          <w:sz w:val="22"/>
          <w:szCs w:val="22"/>
          <w:lang w:eastAsia="en-GB"/>
        </w:rPr>
        <w:instrText xml:space="preserve"> ADDIN EN.CITE &lt;EndNote&gt;&lt;Cite&gt;&lt;Author&gt;Grasselli&lt;/Author&gt;&lt;Year&gt;2020&lt;/Year&gt;&lt;RecNum&gt;306&lt;/RecNum&gt;&lt;DisplayText&gt;(1)&lt;/DisplayText&gt;&lt;record&gt;&lt;rec-number&gt;306&lt;/rec-number&gt;&lt;foreign-keys&gt;&lt;key app="EN" db-id="fxe0t5553ezfzje2se9xd094rred2xddasd9" timestamp="1585945609" guid="37191d40-61aa-4a77-b1c4-069bb225a44d"&gt;306&lt;/key&gt;&lt;/foreign-keys&gt;&lt;ref-type name="Journal Article"&gt;17&lt;/ref-type&gt;&lt;contributors&gt;&lt;authors&gt;&lt;author&gt;Grasselli, G.&lt;/author&gt;&lt;author&gt;Pesenti, A.&lt;/author&gt;&lt;author&gt;Cecconi, M.&lt;/author&gt;&lt;/authors&gt;&lt;/contributors&gt;&lt;auth-address&gt;Department of Pathophysiology and Transplantation, University of Milan, Italy.&amp;#xD;Dipartimento di Anestesia, Rianimazione ed Emergenza-Urgenza, Fondazione IRCCS Ca&amp;apos; Granda Ospedale Maggiore Policlinico, Milan, Italy.&amp;#xD;Dipartimento Anestesia e Terapie Intensive, Humanitas Rozzano, Milan, Italy.&lt;/auth-address&gt;&lt;titles&gt;&lt;title&gt;Critical Care Utilization for the COVID-19 Outbreak in Lombardy, Italy: Early Experience and Forecast During an Emergency Response&lt;/title&gt;&lt;secondary-title&gt;JAMA&lt;/secondary-title&gt;&lt;/titles&gt;&lt;periodical&gt;&lt;full-title&gt;JAMA&lt;/full-title&gt;&lt;/periodical&gt;&lt;edition&gt;2020/03/14&lt;/edition&gt;&lt;dates&gt;&lt;year&gt;2020&lt;/year&gt;&lt;pub-dates&gt;&lt;date&gt;Mar 13&lt;/date&gt;&lt;/pub-dates&gt;&lt;/dates&gt;&lt;isbn&gt;1538-3598 (Electronic)&amp;#xD;0098-7484 (Linking)&lt;/isbn&gt;&lt;accession-num&gt;32167538&lt;/accession-num&gt;&lt;urls&gt;&lt;related-urls&gt;&lt;url&gt;https://www.ncbi.nlm.nih.gov/pubmed/32167538&lt;/url&gt;&lt;/related-urls&gt;&lt;/urls&gt;&lt;electronic-resource-num&gt;10.1001/jama.2020.4031&lt;/electronic-resource-num&gt;&lt;/record&gt;&lt;/Cite&gt;&lt;/EndNote&gt;</w:instrText>
      </w:r>
      <w:r w:rsidR="00B9080C">
        <w:rPr>
          <w:rFonts w:asciiTheme="majorHAnsi" w:eastAsia="Times New Roman" w:hAnsiTheme="majorHAnsi" w:cstheme="majorHAnsi"/>
          <w:sz w:val="22"/>
          <w:szCs w:val="22"/>
          <w:lang w:eastAsia="en-GB"/>
        </w:rPr>
        <w:fldChar w:fldCharType="separate"/>
      </w:r>
      <w:r w:rsidR="00B9080C">
        <w:rPr>
          <w:rFonts w:asciiTheme="majorHAnsi" w:eastAsia="Times New Roman" w:hAnsiTheme="majorHAnsi" w:cstheme="majorHAnsi"/>
          <w:noProof/>
          <w:sz w:val="22"/>
          <w:szCs w:val="22"/>
          <w:lang w:eastAsia="en-GB"/>
        </w:rPr>
        <w:t>(1)</w:t>
      </w:r>
      <w:r w:rsidR="00B9080C">
        <w:rPr>
          <w:rFonts w:asciiTheme="majorHAnsi" w:eastAsia="Times New Roman" w:hAnsiTheme="majorHAnsi" w:cstheme="majorHAnsi"/>
          <w:sz w:val="22"/>
          <w:szCs w:val="22"/>
          <w:lang w:eastAsia="en-GB"/>
        </w:rPr>
        <w:fldChar w:fldCharType="end"/>
      </w:r>
      <w:r w:rsidR="007A0DC1" w:rsidRPr="00B9080C">
        <w:rPr>
          <w:rFonts w:asciiTheme="majorHAnsi" w:hAnsiTheme="majorHAnsi" w:cstheme="majorHAnsi"/>
          <w:sz w:val="22"/>
          <w:szCs w:val="22"/>
        </w:rPr>
        <w:t xml:space="preserve">. </w:t>
      </w:r>
      <w:r w:rsidR="001C5228" w:rsidRPr="00B9080C">
        <w:rPr>
          <w:rFonts w:asciiTheme="majorHAnsi" w:hAnsiTheme="majorHAnsi" w:cstheme="majorHAnsi"/>
          <w:sz w:val="22"/>
          <w:szCs w:val="22"/>
        </w:rPr>
        <w:t xml:space="preserve">Patients that survive the infection are spending an average of 15 days in </w:t>
      </w:r>
      <w:r w:rsidR="007A0DC1" w:rsidRPr="00B9080C">
        <w:rPr>
          <w:rFonts w:asciiTheme="majorHAnsi" w:hAnsiTheme="majorHAnsi" w:cstheme="majorHAnsi"/>
          <w:sz w:val="22"/>
          <w:szCs w:val="22"/>
        </w:rPr>
        <w:t>ICU</w:t>
      </w:r>
      <w:r w:rsidR="001C5228" w:rsidRPr="00B9080C">
        <w:rPr>
          <w:rFonts w:asciiTheme="majorHAnsi" w:hAnsiTheme="majorHAnsi" w:cstheme="majorHAnsi"/>
          <w:sz w:val="22"/>
          <w:szCs w:val="22"/>
        </w:rPr>
        <w:t xml:space="preserve"> and </w:t>
      </w:r>
      <w:r w:rsidR="00255D7C">
        <w:rPr>
          <w:rFonts w:asciiTheme="majorHAnsi" w:hAnsiTheme="majorHAnsi" w:cstheme="majorHAnsi"/>
          <w:sz w:val="22"/>
          <w:szCs w:val="22"/>
        </w:rPr>
        <w:t xml:space="preserve">a </w:t>
      </w:r>
      <w:r w:rsidR="00B9080C">
        <w:rPr>
          <w:rFonts w:asciiTheme="majorHAnsi" w:hAnsiTheme="majorHAnsi" w:cstheme="majorHAnsi"/>
          <w:sz w:val="22"/>
          <w:szCs w:val="22"/>
        </w:rPr>
        <w:t>minimum</w:t>
      </w:r>
      <w:r w:rsidR="001C5228" w:rsidRPr="00B9080C">
        <w:rPr>
          <w:rFonts w:asciiTheme="majorHAnsi" w:hAnsiTheme="majorHAnsi" w:cstheme="majorHAnsi"/>
          <w:sz w:val="22"/>
          <w:szCs w:val="22"/>
        </w:rPr>
        <w:t xml:space="preserve"> </w:t>
      </w:r>
      <w:r w:rsidR="00255D7C">
        <w:rPr>
          <w:rFonts w:asciiTheme="majorHAnsi" w:hAnsiTheme="majorHAnsi" w:cstheme="majorHAnsi"/>
          <w:sz w:val="22"/>
          <w:szCs w:val="22"/>
        </w:rPr>
        <w:t xml:space="preserve">of </w:t>
      </w:r>
      <w:r w:rsidR="001C5228" w:rsidRPr="00B9080C">
        <w:rPr>
          <w:rFonts w:asciiTheme="majorHAnsi" w:hAnsiTheme="majorHAnsi" w:cstheme="majorHAnsi"/>
          <w:sz w:val="22"/>
          <w:szCs w:val="22"/>
        </w:rPr>
        <w:t>10 days in each case.</w:t>
      </w:r>
    </w:p>
    <w:p w14:paraId="2EC49403" w14:textId="7E112C9D" w:rsidR="001C5228" w:rsidRPr="00B9080C" w:rsidRDefault="001C5228" w:rsidP="00B9080C">
      <w:pPr>
        <w:jc w:val="both"/>
        <w:rPr>
          <w:rFonts w:asciiTheme="majorHAnsi" w:hAnsiTheme="majorHAnsi" w:cstheme="majorHAnsi"/>
          <w:sz w:val="22"/>
          <w:szCs w:val="22"/>
        </w:rPr>
      </w:pPr>
    </w:p>
    <w:p w14:paraId="7FB4BBDC" w14:textId="00C9A498" w:rsidR="00D91978" w:rsidRPr="00B9080C" w:rsidRDefault="001C5228" w:rsidP="00B9080C">
      <w:pPr>
        <w:jc w:val="both"/>
        <w:rPr>
          <w:rFonts w:asciiTheme="majorHAnsi" w:hAnsiTheme="majorHAnsi" w:cstheme="majorHAnsi"/>
          <w:sz w:val="22"/>
          <w:szCs w:val="22"/>
        </w:rPr>
      </w:pPr>
      <w:r w:rsidRPr="00B9080C">
        <w:rPr>
          <w:rFonts w:asciiTheme="majorHAnsi" w:hAnsiTheme="majorHAnsi" w:cstheme="majorHAnsi"/>
          <w:sz w:val="22"/>
          <w:szCs w:val="22"/>
        </w:rPr>
        <w:t xml:space="preserve">In the UK the NHS </w:t>
      </w:r>
      <w:r w:rsidR="007A683E" w:rsidRPr="00B9080C">
        <w:rPr>
          <w:rFonts w:asciiTheme="majorHAnsi" w:hAnsiTheme="majorHAnsi" w:cstheme="majorHAnsi"/>
          <w:sz w:val="22"/>
          <w:szCs w:val="22"/>
        </w:rPr>
        <w:t>has 3,700</w:t>
      </w:r>
      <w:r w:rsidR="00D91978" w:rsidRPr="00B9080C">
        <w:rPr>
          <w:rFonts w:asciiTheme="majorHAnsi" w:hAnsiTheme="majorHAnsi" w:cstheme="majorHAnsi"/>
          <w:sz w:val="22"/>
          <w:szCs w:val="22"/>
        </w:rPr>
        <w:t>-4</w:t>
      </w:r>
      <w:r w:rsidR="00B9080C">
        <w:rPr>
          <w:rFonts w:asciiTheme="majorHAnsi" w:hAnsiTheme="majorHAnsi" w:cstheme="majorHAnsi"/>
          <w:sz w:val="22"/>
          <w:szCs w:val="22"/>
        </w:rPr>
        <w:t>,</w:t>
      </w:r>
      <w:r w:rsidR="00D91978" w:rsidRPr="00B9080C">
        <w:rPr>
          <w:rFonts w:asciiTheme="majorHAnsi" w:hAnsiTheme="majorHAnsi" w:cstheme="majorHAnsi"/>
          <w:sz w:val="22"/>
          <w:szCs w:val="22"/>
        </w:rPr>
        <w:t xml:space="preserve">000 adult intensive care beds. </w:t>
      </w:r>
      <w:r w:rsidRPr="00B9080C">
        <w:rPr>
          <w:rFonts w:asciiTheme="majorHAnsi" w:hAnsiTheme="majorHAnsi" w:cstheme="majorHAnsi"/>
          <w:sz w:val="22"/>
          <w:szCs w:val="22"/>
        </w:rPr>
        <w:t>At the start of March about eight in 10 were occupied.</w:t>
      </w:r>
      <w:r w:rsidR="00D91978" w:rsidRPr="00B9080C">
        <w:rPr>
          <w:rFonts w:asciiTheme="majorHAnsi" w:hAnsiTheme="majorHAnsi" w:cstheme="majorHAnsi"/>
          <w:sz w:val="22"/>
          <w:szCs w:val="22"/>
        </w:rPr>
        <w:t xml:space="preserve"> The NHS is aiming to </w:t>
      </w:r>
      <w:r w:rsidR="00B9080C">
        <w:rPr>
          <w:rFonts w:asciiTheme="majorHAnsi" w:hAnsiTheme="majorHAnsi" w:cstheme="majorHAnsi"/>
          <w:sz w:val="22"/>
          <w:szCs w:val="22"/>
        </w:rPr>
        <w:t>increase capacity</w:t>
      </w:r>
      <w:r w:rsidR="00D91978" w:rsidRPr="00B9080C">
        <w:rPr>
          <w:rFonts w:asciiTheme="majorHAnsi" w:hAnsiTheme="majorHAnsi" w:cstheme="majorHAnsi"/>
          <w:sz w:val="22"/>
          <w:szCs w:val="22"/>
        </w:rPr>
        <w:t xml:space="preserve"> to 12,000 intensive care beds in total by sourcing extra ventilators</w:t>
      </w:r>
      <w:r w:rsidR="00B9080C">
        <w:rPr>
          <w:rFonts w:asciiTheme="majorHAnsi" w:hAnsiTheme="majorHAnsi" w:cstheme="majorHAnsi"/>
          <w:sz w:val="22"/>
          <w:szCs w:val="22"/>
        </w:rPr>
        <w:t xml:space="preserve"> and </w:t>
      </w:r>
      <w:r w:rsidR="00255D7C">
        <w:rPr>
          <w:rFonts w:asciiTheme="majorHAnsi" w:hAnsiTheme="majorHAnsi" w:cstheme="majorHAnsi"/>
          <w:sz w:val="22"/>
          <w:szCs w:val="22"/>
        </w:rPr>
        <w:t>assembling</w:t>
      </w:r>
      <w:r w:rsidR="00B9080C">
        <w:rPr>
          <w:rFonts w:asciiTheme="majorHAnsi" w:hAnsiTheme="majorHAnsi" w:cstheme="majorHAnsi"/>
          <w:sz w:val="22"/>
          <w:szCs w:val="22"/>
        </w:rPr>
        <w:t xml:space="preserve"> field hospitals</w:t>
      </w:r>
      <w:r w:rsidR="00D91978" w:rsidRPr="00B9080C">
        <w:rPr>
          <w:rFonts w:asciiTheme="majorHAnsi" w:hAnsiTheme="majorHAnsi" w:cstheme="majorHAnsi"/>
          <w:sz w:val="22"/>
          <w:szCs w:val="22"/>
        </w:rPr>
        <w:t xml:space="preserve">. The latest figures provided by the government this week suggests there are now 8,000 ventilators available to the NHS. Clearly attempts are being made to expand resources to accommodate COVID-19 patients. </w:t>
      </w:r>
      <w:r w:rsidR="007A0DC1" w:rsidRPr="00B9080C">
        <w:rPr>
          <w:rFonts w:asciiTheme="majorHAnsi" w:hAnsiTheme="majorHAnsi" w:cstheme="majorHAnsi"/>
          <w:sz w:val="22"/>
          <w:szCs w:val="22"/>
        </w:rPr>
        <w:t>Regardless</w:t>
      </w:r>
      <w:r w:rsidR="00B9080C" w:rsidRPr="00B9080C">
        <w:rPr>
          <w:rFonts w:asciiTheme="majorHAnsi" w:hAnsiTheme="majorHAnsi" w:cstheme="majorHAnsi"/>
          <w:sz w:val="22"/>
          <w:szCs w:val="22"/>
        </w:rPr>
        <w:t xml:space="preserve"> of these measures</w:t>
      </w:r>
      <w:r w:rsidR="007A683E" w:rsidRPr="00B9080C">
        <w:rPr>
          <w:rFonts w:asciiTheme="majorHAnsi" w:hAnsiTheme="majorHAnsi" w:cstheme="majorHAnsi"/>
          <w:sz w:val="22"/>
          <w:szCs w:val="22"/>
        </w:rPr>
        <w:t xml:space="preserve"> </w:t>
      </w:r>
      <w:r w:rsidR="00D91978" w:rsidRPr="00B9080C">
        <w:rPr>
          <w:rFonts w:asciiTheme="majorHAnsi" w:hAnsiTheme="majorHAnsi" w:cstheme="majorHAnsi"/>
          <w:sz w:val="22"/>
          <w:szCs w:val="22"/>
        </w:rPr>
        <w:t xml:space="preserve">there is </w:t>
      </w:r>
      <w:r w:rsidR="007A683E" w:rsidRPr="00B9080C">
        <w:rPr>
          <w:rFonts w:asciiTheme="majorHAnsi" w:hAnsiTheme="majorHAnsi" w:cstheme="majorHAnsi"/>
          <w:sz w:val="22"/>
          <w:szCs w:val="22"/>
        </w:rPr>
        <w:t xml:space="preserve">going to be </w:t>
      </w:r>
      <w:r w:rsidR="00D91978" w:rsidRPr="00B9080C">
        <w:rPr>
          <w:rFonts w:asciiTheme="majorHAnsi" w:hAnsiTheme="majorHAnsi" w:cstheme="majorHAnsi"/>
          <w:sz w:val="22"/>
          <w:szCs w:val="22"/>
        </w:rPr>
        <w:t>extreme pressure on I</w:t>
      </w:r>
      <w:r w:rsidR="00B9080C" w:rsidRPr="00B9080C">
        <w:rPr>
          <w:rFonts w:asciiTheme="majorHAnsi" w:hAnsiTheme="majorHAnsi" w:cstheme="majorHAnsi"/>
          <w:sz w:val="22"/>
          <w:szCs w:val="22"/>
        </w:rPr>
        <w:t>C</w:t>
      </w:r>
      <w:r w:rsidR="00D91978" w:rsidRPr="00B9080C">
        <w:rPr>
          <w:rFonts w:asciiTheme="majorHAnsi" w:hAnsiTheme="majorHAnsi" w:cstheme="majorHAnsi"/>
          <w:sz w:val="22"/>
          <w:szCs w:val="22"/>
        </w:rPr>
        <w:t xml:space="preserve">U beds and many routine </w:t>
      </w:r>
      <w:r w:rsidR="00255D7C">
        <w:rPr>
          <w:rFonts w:asciiTheme="majorHAnsi" w:hAnsiTheme="majorHAnsi" w:cstheme="majorHAnsi"/>
          <w:sz w:val="22"/>
          <w:szCs w:val="22"/>
        </w:rPr>
        <w:t>surgical procedures will be cancelled</w:t>
      </w:r>
      <w:r w:rsidR="00D91978" w:rsidRPr="00B9080C">
        <w:rPr>
          <w:rFonts w:asciiTheme="majorHAnsi" w:hAnsiTheme="majorHAnsi" w:cstheme="majorHAnsi"/>
          <w:sz w:val="22"/>
          <w:szCs w:val="22"/>
        </w:rPr>
        <w:t xml:space="preserve">. </w:t>
      </w:r>
    </w:p>
    <w:p w14:paraId="72AC4390" w14:textId="2ABE476C" w:rsidR="00D91978" w:rsidRPr="00B9080C" w:rsidRDefault="00D91978" w:rsidP="00B9080C">
      <w:pPr>
        <w:jc w:val="both"/>
        <w:rPr>
          <w:rFonts w:asciiTheme="majorHAnsi" w:hAnsiTheme="majorHAnsi" w:cstheme="majorHAnsi"/>
          <w:sz w:val="22"/>
          <w:szCs w:val="22"/>
        </w:rPr>
      </w:pPr>
    </w:p>
    <w:p w14:paraId="6FD940E5" w14:textId="2EE4D6E7" w:rsidR="007A683E" w:rsidRPr="00B9080C" w:rsidRDefault="00B9080C" w:rsidP="00B9080C">
      <w:pPr>
        <w:jc w:val="both"/>
        <w:rPr>
          <w:rFonts w:asciiTheme="majorHAnsi" w:hAnsiTheme="majorHAnsi" w:cstheme="majorHAnsi"/>
          <w:sz w:val="22"/>
          <w:szCs w:val="22"/>
        </w:rPr>
      </w:pPr>
      <w:r>
        <w:rPr>
          <w:rFonts w:asciiTheme="majorHAnsi" w:hAnsiTheme="majorHAnsi" w:cstheme="majorHAnsi"/>
          <w:sz w:val="22"/>
          <w:szCs w:val="22"/>
        </w:rPr>
        <w:t>In patients with more complex coronary anatomy t</w:t>
      </w:r>
      <w:r w:rsidR="00D91978" w:rsidRPr="00B9080C">
        <w:rPr>
          <w:rFonts w:asciiTheme="majorHAnsi" w:hAnsiTheme="majorHAnsi" w:cstheme="majorHAnsi"/>
          <w:sz w:val="22"/>
          <w:szCs w:val="22"/>
        </w:rPr>
        <w:t xml:space="preserve">here is general acceptance that some patients may be better treated with CABG rather than </w:t>
      </w:r>
      <w:r w:rsidR="007A683E" w:rsidRPr="00B9080C">
        <w:rPr>
          <w:rFonts w:asciiTheme="majorHAnsi" w:hAnsiTheme="majorHAnsi" w:cstheme="majorHAnsi"/>
          <w:sz w:val="22"/>
          <w:szCs w:val="22"/>
        </w:rPr>
        <w:t xml:space="preserve">with </w:t>
      </w:r>
      <w:r w:rsidR="00D91978" w:rsidRPr="00B9080C">
        <w:rPr>
          <w:rFonts w:asciiTheme="majorHAnsi" w:hAnsiTheme="majorHAnsi" w:cstheme="majorHAnsi"/>
          <w:sz w:val="22"/>
          <w:szCs w:val="22"/>
        </w:rPr>
        <w:t>PC</w:t>
      </w:r>
      <w:r>
        <w:rPr>
          <w:rFonts w:asciiTheme="majorHAnsi" w:hAnsiTheme="majorHAnsi" w:cstheme="majorHAnsi"/>
          <w:sz w:val="22"/>
          <w:szCs w:val="22"/>
        </w:rPr>
        <w:t>I</w:t>
      </w:r>
      <w:r w:rsidR="00D91978" w:rsidRPr="00B9080C">
        <w:rPr>
          <w:rFonts w:asciiTheme="majorHAnsi" w:hAnsiTheme="majorHAnsi" w:cstheme="majorHAnsi"/>
          <w:sz w:val="22"/>
          <w:szCs w:val="22"/>
        </w:rPr>
        <w:t xml:space="preserve">. In the latest </w:t>
      </w:r>
      <w:r>
        <w:rPr>
          <w:rFonts w:asciiTheme="majorHAnsi" w:hAnsiTheme="majorHAnsi" w:cstheme="majorHAnsi"/>
          <w:sz w:val="22"/>
          <w:szCs w:val="22"/>
        </w:rPr>
        <w:t>British Cardiovascular Intervention Society (</w:t>
      </w:r>
      <w:r w:rsidR="00D91978" w:rsidRPr="00B9080C">
        <w:rPr>
          <w:rFonts w:asciiTheme="majorHAnsi" w:hAnsiTheme="majorHAnsi" w:cstheme="majorHAnsi"/>
          <w:sz w:val="22"/>
          <w:szCs w:val="22"/>
        </w:rPr>
        <w:t>BCIS</w:t>
      </w:r>
      <w:r>
        <w:rPr>
          <w:rFonts w:asciiTheme="majorHAnsi" w:hAnsiTheme="majorHAnsi" w:cstheme="majorHAnsi"/>
          <w:sz w:val="22"/>
          <w:szCs w:val="22"/>
        </w:rPr>
        <w:t>)</w:t>
      </w:r>
      <w:r w:rsidR="00D91978" w:rsidRPr="00B9080C">
        <w:rPr>
          <w:rFonts w:asciiTheme="majorHAnsi" w:hAnsiTheme="majorHAnsi" w:cstheme="majorHAnsi"/>
          <w:sz w:val="22"/>
          <w:szCs w:val="22"/>
        </w:rPr>
        <w:t xml:space="preserve"> audit </w:t>
      </w:r>
      <w:r w:rsidR="00B61CCF">
        <w:rPr>
          <w:rFonts w:asciiTheme="majorHAnsi" w:hAnsiTheme="majorHAnsi" w:cstheme="majorHAnsi"/>
          <w:sz w:val="22"/>
          <w:szCs w:val="22"/>
        </w:rPr>
        <w:t>(</w:t>
      </w:r>
      <w:r w:rsidR="00D91978" w:rsidRPr="00B9080C">
        <w:rPr>
          <w:rFonts w:asciiTheme="majorHAnsi" w:hAnsiTheme="majorHAnsi" w:cstheme="majorHAnsi"/>
          <w:sz w:val="22"/>
          <w:szCs w:val="22"/>
        </w:rPr>
        <w:t>2017-2018</w:t>
      </w:r>
      <w:r w:rsidR="00B61CCF">
        <w:rPr>
          <w:rFonts w:asciiTheme="majorHAnsi" w:hAnsiTheme="majorHAnsi" w:cstheme="majorHAnsi"/>
          <w:sz w:val="22"/>
          <w:szCs w:val="22"/>
        </w:rPr>
        <w:t>)</w:t>
      </w:r>
      <w:r w:rsidR="00D91978" w:rsidRPr="00B9080C">
        <w:rPr>
          <w:rFonts w:asciiTheme="majorHAnsi" w:hAnsiTheme="majorHAnsi" w:cstheme="majorHAnsi"/>
          <w:sz w:val="22"/>
          <w:szCs w:val="22"/>
        </w:rPr>
        <w:t xml:space="preserve"> approximately 15</w:t>
      </w:r>
      <w:r>
        <w:rPr>
          <w:rFonts w:asciiTheme="majorHAnsi" w:hAnsiTheme="majorHAnsi" w:cstheme="majorHAnsi"/>
          <w:sz w:val="22"/>
          <w:szCs w:val="22"/>
        </w:rPr>
        <w:t>,</w:t>
      </w:r>
      <w:r w:rsidR="00D91978" w:rsidRPr="00B9080C">
        <w:rPr>
          <w:rFonts w:asciiTheme="majorHAnsi" w:hAnsiTheme="majorHAnsi" w:cstheme="majorHAnsi"/>
          <w:sz w:val="22"/>
          <w:szCs w:val="22"/>
        </w:rPr>
        <w:t xml:space="preserve">000 patients </w:t>
      </w:r>
      <w:r w:rsidR="00077C06">
        <w:rPr>
          <w:rFonts w:asciiTheme="majorHAnsi" w:hAnsiTheme="majorHAnsi" w:cstheme="majorHAnsi"/>
          <w:sz w:val="22"/>
          <w:szCs w:val="22"/>
        </w:rPr>
        <w:t xml:space="preserve">were </w:t>
      </w:r>
      <w:r w:rsidR="00D91978" w:rsidRPr="00B9080C">
        <w:rPr>
          <w:rFonts w:asciiTheme="majorHAnsi" w:hAnsiTheme="majorHAnsi" w:cstheme="majorHAnsi"/>
          <w:sz w:val="22"/>
          <w:szCs w:val="22"/>
        </w:rPr>
        <w:t xml:space="preserve">treated with </w:t>
      </w:r>
      <w:r w:rsidR="005049DC">
        <w:rPr>
          <w:rFonts w:asciiTheme="majorHAnsi" w:hAnsiTheme="majorHAnsi" w:cstheme="majorHAnsi"/>
          <w:sz w:val="22"/>
          <w:szCs w:val="22"/>
        </w:rPr>
        <w:t>coronary artery bypass grafting (</w:t>
      </w:r>
      <w:r w:rsidR="00D91978" w:rsidRPr="00B9080C">
        <w:rPr>
          <w:rFonts w:asciiTheme="majorHAnsi" w:hAnsiTheme="majorHAnsi" w:cstheme="majorHAnsi"/>
          <w:sz w:val="22"/>
          <w:szCs w:val="22"/>
        </w:rPr>
        <w:t>CABG</w:t>
      </w:r>
      <w:r w:rsidR="005049DC">
        <w:rPr>
          <w:rFonts w:asciiTheme="majorHAnsi" w:hAnsiTheme="majorHAnsi" w:cstheme="majorHAnsi"/>
          <w:sz w:val="22"/>
          <w:szCs w:val="22"/>
        </w:rPr>
        <w:t>)</w:t>
      </w:r>
      <w:r w:rsidR="00077C06">
        <w:rPr>
          <w:rFonts w:asciiTheme="majorHAnsi" w:hAnsiTheme="majorHAnsi" w:cstheme="majorHAnsi"/>
          <w:sz w:val="22"/>
          <w:szCs w:val="22"/>
        </w:rPr>
        <w:t xml:space="preserve"> for revascularisation of coronary disease</w:t>
      </w:r>
      <w:r w:rsidR="00D91978" w:rsidRPr="00B9080C">
        <w:rPr>
          <w:rFonts w:asciiTheme="majorHAnsi" w:hAnsiTheme="majorHAnsi" w:cstheme="majorHAnsi"/>
          <w:sz w:val="22"/>
          <w:szCs w:val="22"/>
        </w:rPr>
        <w:t xml:space="preserve">. Whilst we do not have a breakdown of the patient characteristics nor coronary anatomy, many of these will be patients with </w:t>
      </w:r>
      <w:r w:rsidR="005049DC">
        <w:rPr>
          <w:rFonts w:asciiTheme="majorHAnsi" w:hAnsiTheme="majorHAnsi" w:cstheme="majorHAnsi"/>
          <w:sz w:val="22"/>
          <w:szCs w:val="22"/>
        </w:rPr>
        <w:t>left main stem</w:t>
      </w:r>
      <w:r w:rsidR="00D91978" w:rsidRPr="00B9080C">
        <w:rPr>
          <w:rFonts w:asciiTheme="majorHAnsi" w:hAnsiTheme="majorHAnsi" w:cstheme="majorHAnsi"/>
          <w:sz w:val="22"/>
          <w:szCs w:val="22"/>
        </w:rPr>
        <w:t xml:space="preserve"> disease, complex mult</w:t>
      </w:r>
      <w:r w:rsidR="005049DC">
        <w:rPr>
          <w:rFonts w:asciiTheme="majorHAnsi" w:hAnsiTheme="majorHAnsi" w:cstheme="majorHAnsi"/>
          <w:sz w:val="22"/>
          <w:szCs w:val="22"/>
        </w:rPr>
        <w:t>i</w:t>
      </w:r>
      <w:r w:rsidR="00D91978" w:rsidRPr="00B9080C">
        <w:rPr>
          <w:rFonts w:asciiTheme="majorHAnsi" w:hAnsiTheme="majorHAnsi" w:cstheme="majorHAnsi"/>
          <w:sz w:val="22"/>
          <w:szCs w:val="22"/>
        </w:rPr>
        <w:t xml:space="preserve">-vessel disease, </w:t>
      </w:r>
      <w:r w:rsidR="005049DC">
        <w:rPr>
          <w:rFonts w:asciiTheme="majorHAnsi" w:hAnsiTheme="majorHAnsi" w:cstheme="majorHAnsi"/>
          <w:sz w:val="22"/>
          <w:szCs w:val="22"/>
        </w:rPr>
        <w:t xml:space="preserve">and </w:t>
      </w:r>
      <w:r w:rsidR="00B61CCF">
        <w:rPr>
          <w:rFonts w:asciiTheme="majorHAnsi" w:hAnsiTheme="majorHAnsi" w:cstheme="majorHAnsi"/>
          <w:sz w:val="22"/>
          <w:szCs w:val="22"/>
        </w:rPr>
        <w:t xml:space="preserve">a </w:t>
      </w:r>
      <w:r w:rsidR="00D91978" w:rsidRPr="00B9080C">
        <w:rPr>
          <w:rFonts w:asciiTheme="majorHAnsi" w:hAnsiTheme="majorHAnsi" w:cstheme="majorHAnsi"/>
          <w:sz w:val="22"/>
          <w:szCs w:val="22"/>
        </w:rPr>
        <w:t>high S</w:t>
      </w:r>
      <w:r w:rsidR="00B61CCF">
        <w:rPr>
          <w:rFonts w:asciiTheme="majorHAnsi" w:hAnsiTheme="majorHAnsi" w:cstheme="majorHAnsi"/>
          <w:sz w:val="22"/>
          <w:szCs w:val="22"/>
        </w:rPr>
        <w:t>YNTAX</w:t>
      </w:r>
      <w:r w:rsidR="00D91978" w:rsidRPr="00B9080C">
        <w:rPr>
          <w:rFonts w:asciiTheme="majorHAnsi" w:hAnsiTheme="majorHAnsi" w:cstheme="majorHAnsi"/>
          <w:sz w:val="22"/>
          <w:szCs w:val="22"/>
        </w:rPr>
        <w:t xml:space="preserve"> </w:t>
      </w:r>
      <w:r w:rsidR="00217770">
        <w:rPr>
          <w:rFonts w:asciiTheme="majorHAnsi" w:hAnsiTheme="majorHAnsi" w:cstheme="majorHAnsi"/>
          <w:sz w:val="22"/>
          <w:szCs w:val="22"/>
        </w:rPr>
        <w:t>s</w:t>
      </w:r>
      <w:r w:rsidR="00D91978" w:rsidRPr="00B9080C">
        <w:rPr>
          <w:rFonts w:asciiTheme="majorHAnsi" w:hAnsiTheme="majorHAnsi" w:cstheme="majorHAnsi"/>
          <w:sz w:val="22"/>
          <w:szCs w:val="22"/>
        </w:rPr>
        <w:t>core</w:t>
      </w:r>
      <w:r w:rsidR="007A683E" w:rsidRPr="00B9080C">
        <w:rPr>
          <w:rFonts w:asciiTheme="majorHAnsi" w:hAnsiTheme="majorHAnsi" w:cstheme="majorHAnsi"/>
          <w:sz w:val="22"/>
          <w:szCs w:val="22"/>
        </w:rPr>
        <w:t xml:space="preserve"> </w:t>
      </w:r>
      <w:r w:rsidR="005049DC" w:rsidRPr="00B9080C">
        <w:rPr>
          <w:rFonts w:asciiTheme="majorHAnsi" w:hAnsiTheme="majorHAnsi" w:cstheme="majorHAnsi"/>
          <w:sz w:val="22"/>
          <w:szCs w:val="22"/>
        </w:rPr>
        <w:t>(&gt;32)</w:t>
      </w:r>
      <w:r w:rsidR="005049DC">
        <w:rPr>
          <w:rFonts w:asciiTheme="majorHAnsi" w:hAnsiTheme="majorHAnsi" w:cstheme="majorHAnsi"/>
          <w:sz w:val="22"/>
          <w:szCs w:val="22"/>
        </w:rPr>
        <w:t xml:space="preserve">. Some </w:t>
      </w:r>
      <w:r w:rsidR="007A683E" w:rsidRPr="00B9080C">
        <w:rPr>
          <w:rFonts w:asciiTheme="majorHAnsi" w:hAnsiTheme="majorHAnsi" w:cstheme="majorHAnsi"/>
          <w:sz w:val="22"/>
          <w:szCs w:val="22"/>
        </w:rPr>
        <w:t>may</w:t>
      </w:r>
      <w:r w:rsidR="005049DC">
        <w:rPr>
          <w:rFonts w:asciiTheme="majorHAnsi" w:hAnsiTheme="majorHAnsi" w:cstheme="majorHAnsi"/>
          <w:sz w:val="22"/>
          <w:szCs w:val="22"/>
        </w:rPr>
        <w:t xml:space="preserve"> </w:t>
      </w:r>
      <w:r w:rsidR="007A683E" w:rsidRPr="00B9080C">
        <w:rPr>
          <w:rFonts w:asciiTheme="majorHAnsi" w:hAnsiTheme="majorHAnsi" w:cstheme="majorHAnsi"/>
          <w:sz w:val="22"/>
          <w:szCs w:val="22"/>
        </w:rPr>
        <w:t xml:space="preserve">even </w:t>
      </w:r>
      <w:r w:rsidR="005049DC">
        <w:rPr>
          <w:rFonts w:asciiTheme="majorHAnsi" w:hAnsiTheme="majorHAnsi" w:cstheme="majorHAnsi"/>
          <w:sz w:val="22"/>
          <w:szCs w:val="22"/>
        </w:rPr>
        <w:t>be single left internal mammary artery</w:t>
      </w:r>
      <w:r w:rsidR="007A683E" w:rsidRPr="00B9080C">
        <w:rPr>
          <w:rFonts w:asciiTheme="majorHAnsi" w:hAnsiTheme="majorHAnsi" w:cstheme="majorHAnsi"/>
          <w:sz w:val="22"/>
          <w:szCs w:val="22"/>
        </w:rPr>
        <w:t xml:space="preserve"> </w:t>
      </w:r>
      <w:r w:rsidR="005049DC">
        <w:rPr>
          <w:rFonts w:asciiTheme="majorHAnsi" w:hAnsiTheme="majorHAnsi" w:cstheme="majorHAnsi"/>
          <w:sz w:val="22"/>
          <w:szCs w:val="22"/>
        </w:rPr>
        <w:t>(</w:t>
      </w:r>
      <w:r w:rsidR="007A683E" w:rsidRPr="00B9080C">
        <w:rPr>
          <w:rFonts w:asciiTheme="majorHAnsi" w:hAnsiTheme="majorHAnsi" w:cstheme="majorHAnsi"/>
          <w:sz w:val="22"/>
          <w:szCs w:val="22"/>
        </w:rPr>
        <w:t>LIMA</w:t>
      </w:r>
      <w:r w:rsidR="005049DC">
        <w:rPr>
          <w:rFonts w:asciiTheme="majorHAnsi" w:hAnsiTheme="majorHAnsi" w:cstheme="majorHAnsi"/>
          <w:sz w:val="22"/>
          <w:szCs w:val="22"/>
        </w:rPr>
        <w:t>)</w:t>
      </w:r>
      <w:r w:rsidR="007A683E" w:rsidRPr="00B9080C">
        <w:rPr>
          <w:rFonts w:asciiTheme="majorHAnsi" w:hAnsiTheme="majorHAnsi" w:cstheme="majorHAnsi"/>
          <w:sz w:val="22"/>
          <w:szCs w:val="22"/>
        </w:rPr>
        <w:t xml:space="preserve"> optional patients</w:t>
      </w:r>
      <w:r w:rsidR="00D91978" w:rsidRPr="00B9080C">
        <w:rPr>
          <w:rFonts w:asciiTheme="majorHAnsi" w:hAnsiTheme="majorHAnsi" w:cstheme="majorHAnsi"/>
          <w:sz w:val="22"/>
          <w:szCs w:val="22"/>
        </w:rPr>
        <w:t xml:space="preserve">. </w:t>
      </w:r>
    </w:p>
    <w:p w14:paraId="7F129293" w14:textId="77777777" w:rsidR="007A683E" w:rsidRPr="00B9080C" w:rsidRDefault="007A683E" w:rsidP="00B9080C">
      <w:pPr>
        <w:jc w:val="both"/>
        <w:rPr>
          <w:rFonts w:asciiTheme="majorHAnsi" w:hAnsiTheme="majorHAnsi" w:cstheme="majorHAnsi"/>
          <w:sz w:val="22"/>
          <w:szCs w:val="22"/>
        </w:rPr>
      </w:pPr>
    </w:p>
    <w:p w14:paraId="60C6C6A9" w14:textId="2BD8CD62" w:rsidR="00D91978" w:rsidRPr="00B9080C" w:rsidRDefault="00D91978" w:rsidP="00B9080C">
      <w:pPr>
        <w:jc w:val="both"/>
        <w:rPr>
          <w:rFonts w:asciiTheme="majorHAnsi" w:hAnsiTheme="majorHAnsi" w:cstheme="majorHAnsi"/>
          <w:sz w:val="22"/>
          <w:szCs w:val="22"/>
        </w:rPr>
      </w:pPr>
      <w:r w:rsidRPr="00B9080C">
        <w:rPr>
          <w:rFonts w:asciiTheme="majorHAnsi" w:hAnsiTheme="majorHAnsi" w:cstheme="majorHAnsi"/>
          <w:sz w:val="22"/>
          <w:szCs w:val="22"/>
        </w:rPr>
        <w:t xml:space="preserve">Many will have been discussed at </w:t>
      </w:r>
      <w:r w:rsidR="007A683E" w:rsidRPr="00B9080C">
        <w:rPr>
          <w:rFonts w:asciiTheme="majorHAnsi" w:hAnsiTheme="majorHAnsi" w:cstheme="majorHAnsi"/>
          <w:sz w:val="22"/>
          <w:szCs w:val="22"/>
        </w:rPr>
        <w:t xml:space="preserve">local </w:t>
      </w:r>
      <w:r w:rsidR="005049DC">
        <w:rPr>
          <w:rFonts w:asciiTheme="majorHAnsi" w:hAnsiTheme="majorHAnsi" w:cstheme="majorHAnsi"/>
          <w:sz w:val="22"/>
          <w:szCs w:val="22"/>
        </w:rPr>
        <w:t>multi-disciplinary team (</w:t>
      </w:r>
      <w:r w:rsidRPr="00B9080C">
        <w:rPr>
          <w:rFonts w:asciiTheme="majorHAnsi" w:hAnsiTheme="majorHAnsi" w:cstheme="majorHAnsi"/>
          <w:sz w:val="22"/>
          <w:szCs w:val="22"/>
        </w:rPr>
        <w:t>MDT</w:t>
      </w:r>
      <w:r w:rsidR="005049DC">
        <w:rPr>
          <w:rFonts w:asciiTheme="majorHAnsi" w:hAnsiTheme="majorHAnsi" w:cstheme="majorHAnsi"/>
          <w:sz w:val="22"/>
          <w:szCs w:val="22"/>
        </w:rPr>
        <w:t>) meetings</w:t>
      </w:r>
      <w:r w:rsidRPr="00B9080C">
        <w:rPr>
          <w:rFonts w:asciiTheme="majorHAnsi" w:hAnsiTheme="majorHAnsi" w:cstheme="majorHAnsi"/>
          <w:sz w:val="22"/>
          <w:szCs w:val="22"/>
        </w:rPr>
        <w:t xml:space="preserve">. Sometimes decisions about CABG versus PCI </w:t>
      </w:r>
      <w:r w:rsidR="00394A19" w:rsidRPr="00B9080C">
        <w:rPr>
          <w:rFonts w:asciiTheme="majorHAnsi" w:hAnsiTheme="majorHAnsi" w:cstheme="majorHAnsi"/>
          <w:sz w:val="22"/>
          <w:szCs w:val="22"/>
        </w:rPr>
        <w:t xml:space="preserve">revolve around which is </w:t>
      </w:r>
      <w:r w:rsidR="007A683E" w:rsidRPr="00B9080C">
        <w:rPr>
          <w:rFonts w:asciiTheme="majorHAnsi" w:hAnsiTheme="majorHAnsi" w:cstheme="majorHAnsi"/>
          <w:sz w:val="22"/>
          <w:szCs w:val="22"/>
        </w:rPr>
        <w:t xml:space="preserve">the </w:t>
      </w:r>
      <w:r w:rsidR="00394A19" w:rsidRPr="00B9080C">
        <w:rPr>
          <w:rFonts w:asciiTheme="majorHAnsi" w:hAnsiTheme="majorHAnsi" w:cstheme="majorHAnsi"/>
          <w:sz w:val="22"/>
          <w:szCs w:val="22"/>
        </w:rPr>
        <w:t xml:space="preserve">better </w:t>
      </w:r>
      <w:r w:rsidR="007A683E" w:rsidRPr="00B9080C">
        <w:rPr>
          <w:rFonts w:asciiTheme="majorHAnsi" w:hAnsiTheme="majorHAnsi" w:cstheme="majorHAnsi"/>
          <w:sz w:val="22"/>
          <w:szCs w:val="22"/>
        </w:rPr>
        <w:t xml:space="preserve">option </w:t>
      </w:r>
      <w:r w:rsidR="00394A19" w:rsidRPr="00B9080C">
        <w:rPr>
          <w:rFonts w:asciiTheme="majorHAnsi" w:hAnsiTheme="majorHAnsi" w:cstheme="majorHAnsi"/>
          <w:sz w:val="22"/>
          <w:szCs w:val="22"/>
        </w:rPr>
        <w:t xml:space="preserve">for the patient in terms of </w:t>
      </w:r>
      <w:r w:rsidR="005049DC" w:rsidRPr="00B9080C">
        <w:rPr>
          <w:rFonts w:asciiTheme="majorHAnsi" w:hAnsiTheme="majorHAnsi" w:cstheme="majorHAnsi"/>
          <w:sz w:val="22"/>
          <w:szCs w:val="22"/>
        </w:rPr>
        <w:t>longer-term</w:t>
      </w:r>
      <w:r w:rsidR="00394A19" w:rsidRPr="00B9080C">
        <w:rPr>
          <w:rFonts w:asciiTheme="majorHAnsi" w:hAnsiTheme="majorHAnsi" w:cstheme="majorHAnsi"/>
          <w:sz w:val="22"/>
          <w:szCs w:val="22"/>
        </w:rPr>
        <w:t xml:space="preserve"> outcomes </w:t>
      </w:r>
      <w:r w:rsidR="007A683E" w:rsidRPr="00B9080C">
        <w:rPr>
          <w:rFonts w:asciiTheme="majorHAnsi" w:hAnsiTheme="majorHAnsi" w:cstheme="majorHAnsi"/>
          <w:sz w:val="22"/>
          <w:szCs w:val="22"/>
        </w:rPr>
        <w:t>rather than a</w:t>
      </w:r>
      <w:r w:rsidR="005049DC">
        <w:rPr>
          <w:rFonts w:asciiTheme="majorHAnsi" w:hAnsiTheme="majorHAnsi" w:cstheme="majorHAnsi"/>
          <w:sz w:val="22"/>
          <w:szCs w:val="22"/>
        </w:rPr>
        <w:t>n</w:t>
      </w:r>
      <w:r w:rsidR="007A683E" w:rsidRPr="00B9080C">
        <w:rPr>
          <w:rFonts w:asciiTheme="majorHAnsi" w:hAnsiTheme="majorHAnsi" w:cstheme="majorHAnsi"/>
          <w:sz w:val="22"/>
          <w:szCs w:val="22"/>
        </w:rPr>
        <w:t xml:space="preserve"> absolute, with </w:t>
      </w:r>
      <w:r w:rsidR="00394A19" w:rsidRPr="00B9080C">
        <w:rPr>
          <w:rFonts w:asciiTheme="majorHAnsi" w:hAnsiTheme="majorHAnsi" w:cstheme="majorHAnsi"/>
          <w:sz w:val="22"/>
          <w:szCs w:val="22"/>
        </w:rPr>
        <w:t xml:space="preserve">it </w:t>
      </w:r>
      <w:r w:rsidR="007A683E" w:rsidRPr="00B9080C">
        <w:rPr>
          <w:rFonts w:asciiTheme="majorHAnsi" w:hAnsiTheme="majorHAnsi" w:cstheme="majorHAnsi"/>
          <w:sz w:val="22"/>
          <w:szCs w:val="22"/>
        </w:rPr>
        <w:t>being</w:t>
      </w:r>
      <w:r w:rsidR="00394A19" w:rsidRPr="00B9080C">
        <w:rPr>
          <w:rFonts w:asciiTheme="majorHAnsi" w:hAnsiTheme="majorHAnsi" w:cstheme="majorHAnsi"/>
          <w:sz w:val="22"/>
          <w:szCs w:val="22"/>
        </w:rPr>
        <w:t xml:space="preserve"> rare that </w:t>
      </w:r>
      <w:r w:rsidR="007A683E" w:rsidRPr="00B9080C">
        <w:rPr>
          <w:rFonts w:asciiTheme="majorHAnsi" w:hAnsiTheme="majorHAnsi" w:cstheme="majorHAnsi"/>
          <w:sz w:val="22"/>
          <w:szCs w:val="22"/>
        </w:rPr>
        <w:t>PCI is an absolute non-</w:t>
      </w:r>
      <w:r w:rsidR="00394A19" w:rsidRPr="00B9080C">
        <w:rPr>
          <w:rFonts w:asciiTheme="majorHAnsi" w:hAnsiTheme="majorHAnsi" w:cstheme="majorHAnsi"/>
          <w:sz w:val="22"/>
          <w:szCs w:val="22"/>
        </w:rPr>
        <w:t>option</w:t>
      </w:r>
      <w:r w:rsidR="005049DC">
        <w:rPr>
          <w:rFonts w:asciiTheme="majorHAnsi" w:hAnsiTheme="majorHAnsi" w:cstheme="majorHAnsi"/>
          <w:sz w:val="22"/>
          <w:szCs w:val="22"/>
        </w:rPr>
        <w:t xml:space="preserve">. </w:t>
      </w:r>
      <w:r w:rsidR="00394A19" w:rsidRPr="00B9080C">
        <w:rPr>
          <w:rFonts w:asciiTheme="majorHAnsi" w:hAnsiTheme="majorHAnsi" w:cstheme="majorHAnsi"/>
          <w:sz w:val="22"/>
          <w:szCs w:val="22"/>
        </w:rPr>
        <w:t xml:space="preserve"> </w:t>
      </w:r>
      <w:r w:rsidR="005049DC">
        <w:rPr>
          <w:rFonts w:asciiTheme="majorHAnsi" w:hAnsiTheme="majorHAnsi" w:cstheme="majorHAnsi"/>
          <w:sz w:val="22"/>
          <w:szCs w:val="22"/>
        </w:rPr>
        <w:t>T</w:t>
      </w:r>
      <w:r w:rsidR="00394A19" w:rsidRPr="00B9080C">
        <w:rPr>
          <w:rFonts w:asciiTheme="majorHAnsi" w:hAnsiTheme="majorHAnsi" w:cstheme="majorHAnsi"/>
          <w:sz w:val="22"/>
          <w:szCs w:val="22"/>
        </w:rPr>
        <w:t>he same cannot be said for surgery</w:t>
      </w:r>
      <w:r w:rsidR="005049DC">
        <w:rPr>
          <w:rFonts w:asciiTheme="majorHAnsi" w:hAnsiTheme="majorHAnsi" w:cstheme="majorHAnsi"/>
          <w:sz w:val="22"/>
          <w:szCs w:val="22"/>
        </w:rPr>
        <w:t xml:space="preserve"> as significant lung disease, </w:t>
      </w:r>
      <w:r w:rsidR="00394A19" w:rsidRPr="00B9080C">
        <w:rPr>
          <w:rFonts w:asciiTheme="majorHAnsi" w:hAnsiTheme="majorHAnsi" w:cstheme="majorHAnsi"/>
          <w:sz w:val="22"/>
          <w:szCs w:val="22"/>
        </w:rPr>
        <w:t>poor ejection fraction,</w:t>
      </w:r>
      <w:r w:rsidR="005049DC">
        <w:rPr>
          <w:rFonts w:asciiTheme="majorHAnsi" w:hAnsiTheme="majorHAnsi" w:cstheme="majorHAnsi"/>
          <w:sz w:val="22"/>
          <w:szCs w:val="22"/>
        </w:rPr>
        <w:t xml:space="preserve"> or poor vessel </w:t>
      </w:r>
      <w:r w:rsidR="00394A19" w:rsidRPr="00B9080C">
        <w:rPr>
          <w:rFonts w:asciiTheme="majorHAnsi" w:hAnsiTheme="majorHAnsi" w:cstheme="majorHAnsi"/>
          <w:sz w:val="22"/>
          <w:szCs w:val="22"/>
        </w:rPr>
        <w:t>graft targets</w:t>
      </w:r>
      <w:r w:rsidR="005049DC">
        <w:rPr>
          <w:rFonts w:asciiTheme="majorHAnsi" w:hAnsiTheme="majorHAnsi" w:cstheme="majorHAnsi"/>
          <w:sz w:val="22"/>
          <w:szCs w:val="22"/>
        </w:rPr>
        <w:t xml:space="preserve"> may preclude surgical intervention</w:t>
      </w:r>
      <w:r w:rsidR="00394A19" w:rsidRPr="00B9080C">
        <w:rPr>
          <w:rFonts w:asciiTheme="majorHAnsi" w:hAnsiTheme="majorHAnsi" w:cstheme="majorHAnsi"/>
          <w:sz w:val="22"/>
          <w:szCs w:val="22"/>
        </w:rPr>
        <w:t xml:space="preserve">. </w:t>
      </w:r>
      <w:r w:rsidR="005049DC" w:rsidRPr="00B9080C">
        <w:rPr>
          <w:rFonts w:asciiTheme="majorHAnsi" w:hAnsiTheme="majorHAnsi" w:cstheme="majorHAnsi"/>
          <w:sz w:val="22"/>
          <w:szCs w:val="22"/>
        </w:rPr>
        <w:t>Indeed,</w:t>
      </w:r>
      <w:r w:rsidR="00394A19" w:rsidRPr="00B9080C">
        <w:rPr>
          <w:rFonts w:asciiTheme="majorHAnsi" w:hAnsiTheme="majorHAnsi" w:cstheme="majorHAnsi"/>
          <w:sz w:val="22"/>
          <w:szCs w:val="22"/>
        </w:rPr>
        <w:t xml:space="preserve"> it is not uncommon for patients with multi-morbidities (previous </w:t>
      </w:r>
      <w:r w:rsidR="005049DC">
        <w:rPr>
          <w:rFonts w:asciiTheme="majorHAnsi" w:hAnsiTheme="majorHAnsi" w:cstheme="majorHAnsi"/>
          <w:sz w:val="22"/>
          <w:szCs w:val="22"/>
        </w:rPr>
        <w:t>stroke</w:t>
      </w:r>
      <w:r w:rsidR="00394A19" w:rsidRPr="00B9080C">
        <w:rPr>
          <w:rFonts w:asciiTheme="majorHAnsi" w:hAnsiTheme="majorHAnsi" w:cstheme="majorHAnsi"/>
          <w:sz w:val="22"/>
          <w:szCs w:val="22"/>
        </w:rPr>
        <w:t xml:space="preserve">, renal failure, significant </w:t>
      </w:r>
      <w:r w:rsidR="005049DC">
        <w:rPr>
          <w:rFonts w:asciiTheme="majorHAnsi" w:hAnsiTheme="majorHAnsi" w:cstheme="majorHAnsi"/>
          <w:sz w:val="22"/>
          <w:szCs w:val="22"/>
        </w:rPr>
        <w:t>lung disease</w:t>
      </w:r>
      <w:r w:rsidR="00394A19" w:rsidRPr="00B9080C">
        <w:rPr>
          <w:rFonts w:asciiTheme="majorHAnsi" w:hAnsiTheme="majorHAnsi" w:cstheme="majorHAnsi"/>
          <w:sz w:val="22"/>
          <w:szCs w:val="22"/>
        </w:rPr>
        <w:t>) who would otherwise be regarded as having “surgical” disease being treated with PCI because of poor surgical risk</w:t>
      </w:r>
      <w:r w:rsidR="005049DC">
        <w:rPr>
          <w:rFonts w:asciiTheme="majorHAnsi" w:hAnsiTheme="majorHAnsi" w:cstheme="majorHAnsi"/>
          <w:sz w:val="22"/>
          <w:szCs w:val="22"/>
        </w:rPr>
        <w:t>.</w:t>
      </w:r>
    </w:p>
    <w:p w14:paraId="22360463" w14:textId="491E28EE" w:rsidR="00394A19" w:rsidRPr="00B9080C" w:rsidRDefault="00394A19" w:rsidP="00B9080C">
      <w:pPr>
        <w:jc w:val="both"/>
        <w:rPr>
          <w:rFonts w:asciiTheme="majorHAnsi" w:hAnsiTheme="majorHAnsi" w:cstheme="majorHAnsi"/>
          <w:sz w:val="22"/>
          <w:szCs w:val="22"/>
        </w:rPr>
      </w:pPr>
    </w:p>
    <w:p w14:paraId="5EED55AA" w14:textId="5284591D" w:rsidR="00394A19" w:rsidRPr="00B9080C" w:rsidRDefault="00394A19" w:rsidP="00B9080C">
      <w:pPr>
        <w:jc w:val="both"/>
        <w:rPr>
          <w:rFonts w:asciiTheme="majorHAnsi" w:hAnsiTheme="majorHAnsi" w:cstheme="majorHAnsi"/>
          <w:sz w:val="22"/>
          <w:szCs w:val="22"/>
        </w:rPr>
      </w:pPr>
      <w:r w:rsidRPr="00B9080C">
        <w:rPr>
          <w:rFonts w:asciiTheme="majorHAnsi" w:hAnsiTheme="majorHAnsi" w:cstheme="majorHAnsi"/>
          <w:sz w:val="22"/>
          <w:szCs w:val="22"/>
        </w:rPr>
        <w:t>In the current scenario it is likely (indeed there are many reports of this</w:t>
      </w:r>
      <w:r w:rsidR="007A683E" w:rsidRPr="00B9080C">
        <w:rPr>
          <w:rFonts w:asciiTheme="majorHAnsi" w:hAnsiTheme="majorHAnsi" w:cstheme="majorHAnsi"/>
          <w:sz w:val="22"/>
          <w:szCs w:val="22"/>
        </w:rPr>
        <w:t xml:space="preserve"> </w:t>
      </w:r>
      <w:r w:rsidR="00B61CCF">
        <w:rPr>
          <w:rFonts w:asciiTheme="majorHAnsi" w:hAnsiTheme="majorHAnsi" w:cstheme="majorHAnsi"/>
          <w:sz w:val="22"/>
          <w:szCs w:val="22"/>
        </w:rPr>
        <w:t xml:space="preserve">taking place </w:t>
      </w:r>
      <w:r w:rsidRPr="00B9080C">
        <w:rPr>
          <w:rFonts w:asciiTheme="majorHAnsi" w:hAnsiTheme="majorHAnsi" w:cstheme="majorHAnsi"/>
          <w:sz w:val="22"/>
          <w:szCs w:val="22"/>
        </w:rPr>
        <w:t>already) that patients who in “normal”</w:t>
      </w:r>
      <w:r w:rsidR="005049DC">
        <w:rPr>
          <w:rFonts w:asciiTheme="majorHAnsi" w:hAnsiTheme="majorHAnsi" w:cstheme="majorHAnsi"/>
          <w:sz w:val="22"/>
          <w:szCs w:val="22"/>
        </w:rPr>
        <w:t xml:space="preserve"> pre-COVID</w:t>
      </w:r>
      <w:r w:rsidRPr="00B9080C">
        <w:rPr>
          <w:rFonts w:asciiTheme="majorHAnsi" w:hAnsiTheme="majorHAnsi" w:cstheme="majorHAnsi"/>
          <w:sz w:val="22"/>
          <w:szCs w:val="22"/>
        </w:rPr>
        <w:t xml:space="preserve"> times would be regarded as being </w:t>
      </w:r>
      <w:r w:rsidR="005049DC">
        <w:rPr>
          <w:rFonts w:asciiTheme="majorHAnsi" w:hAnsiTheme="majorHAnsi" w:cstheme="majorHAnsi"/>
          <w:sz w:val="22"/>
          <w:szCs w:val="22"/>
        </w:rPr>
        <w:t xml:space="preserve">best </w:t>
      </w:r>
      <w:r w:rsidRPr="00B9080C">
        <w:rPr>
          <w:rFonts w:asciiTheme="majorHAnsi" w:hAnsiTheme="majorHAnsi" w:cstheme="majorHAnsi"/>
          <w:sz w:val="22"/>
          <w:szCs w:val="22"/>
        </w:rPr>
        <w:t>treated with CABG are now</w:t>
      </w:r>
      <w:r w:rsidR="007A683E" w:rsidRPr="00B9080C">
        <w:rPr>
          <w:rFonts w:asciiTheme="majorHAnsi" w:hAnsiTheme="majorHAnsi" w:cstheme="majorHAnsi"/>
          <w:sz w:val="22"/>
          <w:szCs w:val="22"/>
        </w:rPr>
        <w:t>,</w:t>
      </w:r>
      <w:r w:rsidRPr="00B9080C">
        <w:rPr>
          <w:rFonts w:asciiTheme="majorHAnsi" w:hAnsiTheme="majorHAnsi" w:cstheme="majorHAnsi"/>
          <w:sz w:val="22"/>
          <w:szCs w:val="22"/>
        </w:rPr>
        <w:t xml:space="preserve"> because of the lack of optimal surgical logistic support</w:t>
      </w:r>
      <w:r w:rsidR="007A683E" w:rsidRPr="00B9080C">
        <w:rPr>
          <w:rFonts w:asciiTheme="majorHAnsi" w:hAnsiTheme="majorHAnsi" w:cstheme="majorHAnsi"/>
          <w:sz w:val="22"/>
          <w:szCs w:val="22"/>
        </w:rPr>
        <w:t>,</w:t>
      </w:r>
      <w:r w:rsidRPr="00B9080C">
        <w:rPr>
          <w:rFonts w:asciiTheme="majorHAnsi" w:hAnsiTheme="majorHAnsi" w:cstheme="majorHAnsi"/>
          <w:sz w:val="22"/>
          <w:szCs w:val="22"/>
        </w:rPr>
        <w:t xml:space="preserve"> being referred for PCI. Whether this is right or wrong is unknown, but PCI ma</w:t>
      </w:r>
      <w:r w:rsidR="008A0400" w:rsidRPr="00B9080C">
        <w:rPr>
          <w:rFonts w:asciiTheme="majorHAnsi" w:hAnsiTheme="majorHAnsi" w:cstheme="majorHAnsi"/>
          <w:sz w:val="22"/>
          <w:szCs w:val="22"/>
        </w:rPr>
        <w:t xml:space="preserve">y be the </w:t>
      </w:r>
      <w:proofErr w:type="gramStart"/>
      <w:r w:rsidR="008A0400" w:rsidRPr="00B9080C">
        <w:rPr>
          <w:rFonts w:asciiTheme="majorHAnsi" w:hAnsiTheme="majorHAnsi" w:cstheme="majorHAnsi"/>
          <w:sz w:val="22"/>
          <w:szCs w:val="22"/>
        </w:rPr>
        <w:t>least worst</w:t>
      </w:r>
      <w:proofErr w:type="gramEnd"/>
      <w:r w:rsidRPr="00B9080C">
        <w:rPr>
          <w:rFonts w:asciiTheme="majorHAnsi" w:hAnsiTheme="majorHAnsi" w:cstheme="majorHAnsi"/>
          <w:sz w:val="22"/>
          <w:szCs w:val="22"/>
        </w:rPr>
        <w:t xml:space="preserve"> option if a patient with severe symptoms presents with LMS disease or complex multi-vessel disease </w:t>
      </w:r>
      <w:r w:rsidR="00217770">
        <w:rPr>
          <w:rFonts w:asciiTheme="majorHAnsi" w:hAnsiTheme="majorHAnsi" w:cstheme="majorHAnsi"/>
          <w:sz w:val="22"/>
          <w:szCs w:val="22"/>
        </w:rPr>
        <w:t xml:space="preserve">and </w:t>
      </w:r>
      <w:r w:rsidRPr="00B9080C">
        <w:rPr>
          <w:rFonts w:asciiTheme="majorHAnsi" w:hAnsiTheme="majorHAnsi" w:cstheme="majorHAnsi"/>
          <w:sz w:val="22"/>
          <w:szCs w:val="22"/>
        </w:rPr>
        <w:t>cannot receive what is regarded as the optimal therapy.</w:t>
      </w:r>
    </w:p>
    <w:p w14:paraId="06728D54" w14:textId="77777777" w:rsidR="00394A19" w:rsidRPr="00B9080C" w:rsidRDefault="00394A19" w:rsidP="00B9080C">
      <w:pPr>
        <w:jc w:val="both"/>
        <w:rPr>
          <w:rFonts w:asciiTheme="majorHAnsi" w:hAnsiTheme="majorHAnsi" w:cstheme="majorHAnsi"/>
          <w:sz w:val="22"/>
          <w:szCs w:val="22"/>
        </w:rPr>
      </w:pPr>
    </w:p>
    <w:p w14:paraId="450B87CE" w14:textId="108C70E1" w:rsidR="00394A19" w:rsidRPr="00B9080C" w:rsidRDefault="00B61CCF" w:rsidP="00B9080C">
      <w:pPr>
        <w:jc w:val="both"/>
        <w:rPr>
          <w:rFonts w:asciiTheme="majorHAnsi" w:hAnsiTheme="majorHAnsi" w:cstheme="majorHAnsi"/>
          <w:sz w:val="22"/>
          <w:szCs w:val="22"/>
        </w:rPr>
      </w:pPr>
      <w:r>
        <w:rPr>
          <w:rFonts w:asciiTheme="majorHAnsi" w:hAnsiTheme="majorHAnsi" w:cstheme="majorHAnsi"/>
          <w:sz w:val="22"/>
          <w:szCs w:val="22"/>
        </w:rPr>
        <w:t>If this is taking place, i</w:t>
      </w:r>
      <w:r w:rsidR="00394A19" w:rsidRPr="00B9080C">
        <w:rPr>
          <w:rFonts w:asciiTheme="majorHAnsi" w:hAnsiTheme="majorHAnsi" w:cstheme="majorHAnsi"/>
          <w:sz w:val="22"/>
          <w:szCs w:val="22"/>
        </w:rPr>
        <w:t xml:space="preserve">t is essential that we capture the data. In retrospect it will be critical </w:t>
      </w:r>
      <w:r>
        <w:rPr>
          <w:rFonts w:asciiTheme="majorHAnsi" w:hAnsiTheme="majorHAnsi" w:cstheme="majorHAnsi"/>
          <w:sz w:val="22"/>
          <w:szCs w:val="22"/>
        </w:rPr>
        <w:t xml:space="preserve">to </w:t>
      </w:r>
      <w:r w:rsidR="00217770">
        <w:rPr>
          <w:rFonts w:asciiTheme="majorHAnsi" w:hAnsiTheme="majorHAnsi" w:cstheme="majorHAnsi"/>
          <w:sz w:val="22"/>
          <w:szCs w:val="22"/>
        </w:rPr>
        <w:t>understand t</w:t>
      </w:r>
      <w:r>
        <w:rPr>
          <w:rFonts w:asciiTheme="majorHAnsi" w:hAnsiTheme="majorHAnsi" w:cstheme="majorHAnsi"/>
          <w:sz w:val="22"/>
          <w:szCs w:val="22"/>
        </w:rPr>
        <w:t>his patient cohort, their</w:t>
      </w:r>
      <w:r w:rsidR="00217770">
        <w:rPr>
          <w:rFonts w:asciiTheme="majorHAnsi" w:hAnsiTheme="majorHAnsi" w:cstheme="majorHAnsi"/>
          <w:sz w:val="22"/>
          <w:szCs w:val="22"/>
        </w:rPr>
        <w:t xml:space="preserve"> demographics</w:t>
      </w:r>
      <w:r w:rsidR="00394A19" w:rsidRPr="00B9080C">
        <w:rPr>
          <w:rFonts w:asciiTheme="majorHAnsi" w:hAnsiTheme="majorHAnsi" w:cstheme="majorHAnsi"/>
          <w:sz w:val="22"/>
          <w:szCs w:val="22"/>
        </w:rPr>
        <w:t>, anatomy and risk factors, how they wer</w:t>
      </w:r>
      <w:r w:rsidR="00217770">
        <w:rPr>
          <w:rFonts w:asciiTheme="majorHAnsi" w:hAnsiTheme="majorHAnsi" w:cstheme="majorHAnsi"/>
          <w:sz w:val="22"/>
          <w:szCs w:val="22"/>
        </w:rPr>
        <w:t>e</w:t>
      </w:r>
      <w:r w:rsidR="00394A19" w:rsidRPr="00B9080C">
        <w:rPr>
          <w:rFonts w:asciiTheme="majorHAnsi" w:hAnsiTheme="majorHAnsi" w:cstheme="majorHAnsi"/>
          <w:sz w:val="22"/>
          <w:szCs w:val="22"/>
        </w:rPr>
        <w:t xml:space="preserve"> treated (staged or procedurally complete</w:t>
      </w:r>
      <w:r w:rsidR="00217770">
        <w:rPr>
          <w:rFonts w:asciiTheme="majorHAnsi" w:hAnsiTheme="majorHAnsi" w:cstheme="majorHAnsi"/>
          <w:sz w:val="22"/>
          <w:szCs w:val="22"/>
        </w:rPr>
        <w:t xml:space="preserve"> revascularisation</w:t>
      </w:r>
      <w:r w:rsidR="00394A19" w:rsidRPr="00B9080C">
        <w:rPr>
          <w:rFonts w:asciiTheme="majorHAnsi" w:hAnsiTheme="majorHAnsi" w:cstheme="majorHAnsi"/>
          <w:sz w:val="22"/>
          <w:szCs w:val="22"/>
        </w:rPr>
        <w:t>) and what the</w:t>
      </w:r>
      <w:r w:rsidR="00217770">
        <w:rPr>
          <w:rFonts w:asciiTheme="majorHAnsi" w:hAnsiTheme="majorHAnsi" w:cstheme="majorHAnsi"/>
          <w:sz w:val="22"/>
          <w:szCs w:val="22"/>
        </w:rPr>
        <w:t xml:space="preserve"> clinical</w:t>
      </w:r>
      <w:r w:rsidR="00394A19" w:rsidRPr="00B9080C">
        <w:rPr>
          <w:rFonts w:asciiTheme="majorHAnsi" w:hAnsiTheme="majorHAnsi" w:cstheme="majorHAnsi"/>
          <w:sz w:val="22"/>
          <w:szCs w:val="22"/>
        </w:rPr>
        <w:t xml:space="preserve"> outcomes are. </w:t>
      </w:r>
    </w:p>
    <w:p w14:paraId="526EC1A7" w14:textId="77777777" w:rsidR="00394A19" w:rsidRPr="00B9080C" w:rsidRDefault="00394A19" w:rsidP="00B9080C">
      <w:pPr>
        <w:jc w:val="both"/>
        <w:rPr>
          <w:rFonts w:asciiTheme="majorHAnsi" w:hAnsiTheme="majorHAnsi" w:cstheme="majorHAnsi"/>
          <w:sz w:val="22"/>
          <w:szCs w:val="22"/>
        </w:rPr>
      </w:pPr>
    </w:p>
    <w:p w14:paraId="4313E2A7" w14:textId="57ADCE17" w:rsidR="0027615D" w:rsidRDefault="00394A19" w:rsidP="00B9080C">
      <w:pPr>
        <w:jc w:val="both"/>
        <w:rPr>
          <w:rFonts w:asciiTheme="majorHAnsi" w:hAnsiTheme="majorHAnsi" w:cstheme="majorHAnsi"/>
          <w:sz w:val="22"/>
          <w:szCs w:val="22"/>
        </w:rPr>
      </w:pPr>
      <w:r w:rsidRPr="00B9080C">
        <w:rPr>
          <w:rFonts w:asciiTheme="majorHAnsi" w:hAnsiTheme="majorHAnsi" w:cstheme="majorHAnsi"/>
          <w:sz w:val="22"/>
          <w:szCs w:val="22"/>
        </w:rPr>
        <w:t xml:space="preserve">Interventionists in the UK </w:t>
      </w:r>
      <w:r w:rsidR="0027615D" w:rsidRPr="00B9080C">
        <w:rPr>
          <w:rFonts w:asciiTheme="majorHAnsi" w:hAnsiTheme="majorHAnsi" w:cstheme="majorHAnsi"/>
          <w:sz w:val="22"/>
          <w:szCs w:val="22"/>
        </w:rPr>
        <w:t xml:space="preserve">have been canvassed and are keen to contribute to entering </w:t>
      </w:r>
      <w:r w:rsidR="00217770">
        <w:rPr>
          <w:rFonts w:asciiTheme="majorHAnsi" w:hAnsiTheme="majorHAnsi" w:cstheme="majorHAnsi"/>
          <w:sz w:val="22"/>
          <w:szCs w:val="22"/>
        </w:rPr>
        <w:t xml:space="preserve">anonymised </w:t>
      </w:r>
      <w:r w:rsidR="0027615D" w:rsidRPr="00B9080C">
        <w:rPr>
          <w:rFonts w:asciiTheme="majorHAnsi" w:hAnsiTheme="majorHAnsi" w:cstheme="majorHAnsi"/>
          <w:sz w:val="22"/>
          <w:szCs w:val="22"/>
        </w:rPr>
        <w:t>patient</w:t>
      </w:r>
      <w:r w:rsidR="00217770">
        <w:rPr>
          <w:rFonts w:asciiTheme="majorHAnsi" w:hAnsiTheme="majorHAnsi" w:cstheme="majorHAnsi"/>
          <w:sz w:val="22"/>
          <w:szCs w:val="22"/>
        </w:rPr>
        <w:t xml:space="preserve"> data</w:t>
      </w:r>
      <w:r w:rsidR="0027615D" w:rsidRPr="00B9080C">
        <w:rPr>
          <w:rFonts w:asciiTheme="majorHAnsi" w:hAnsiTheme="majorHAnsi" w:cstheme="majorHAnsi"/>
          <w:sz w:val="22"/>
          <w:szCs w:val="22"/>
        </w:rPr>
        <w:t xml:space="preserve"> into a clinical audit </w:t>
      </w:r>
      <w:r w:rsidR="00B61CCF">
        <w:rPr>
          <w:rFonts w:asciiTheme="majorHAnsi" w:hAnsiTheme="majorHAnsi" w:cstheme="majorHAnsi"/>
          <w:sz w:val="22"/>
          <w:szCs w:val="22"/>
        </w:rPr>
        <w:t>w</w:t>
      </w:r>
      <w:r w:rsidR="0027615D" w:rsidRPr="00B9080C">
        <w:rPr>
          <w:rFonts w:asciiTheme="majorHAnsi" w:hAnsiTheme="majorHAnsi" w:cstheme="majorHAnsi"/>
          <w:sz w:val="22"/>
          <w:szCs w:val="22"/>
        </w:rPr>
        <w:t xml:space="preserve">eb-based database. This </w:t>
      </w:r>
      <w:r w:rsidR="00B61CCF">
        <w:rPr>
          <w:rFonts w:asciiTheme="majorHAnsi" w:hAnsiTheme="majorHAnsi" w:cstheme="majorHAnsi"/>
          <w:sz w:val="22"/>
          <w:szCs w:val="22"/>
        </w:rPr>
        <w:t xml:space="preserve">has been </w:t>
      </w:r>
      <w:r w:rsidR="0027615D" w:rsidRPr="00B9080C">
        <w:rPr>
          <w:rFonts w:asciiTheme="majorHAnsi" w:hAnsiTheme="majorHAnsi" w:cstheme="majorHAnsi"/>
          <w:sz w:val="22"/>
          <w:szCs w:val="22"/>
        </w:rPr>
        <w:t xml:space="preserve">created in </w:t>
      </w:r>
      <w:r w:rsidR="00B61CCF">
        <w:rPr>
          <w:rFonts w:asciiTheme="majorHAnsi" w:hAnsiTheme="majorHAnsi" w:cstheme="majorHAnsi"/>
          <w:sz w:val="22"/>
          <w:szCs w:val="22"/>
        </w:rPr>
        <w:t>collaboration</w:t>
      </w:r>
      <w:r w:rsidR="0027615D" w:rsidRPr="00B9080C">
        <w:rPr>
          <w:rFonts w:asciiTheme="majorHAnsi" w:hAnsiTheme="majorHAnsi" w:cstheme="majorHAnsi"/>
          <w:sz w:val="22"/>
          <w:szCs w:val="22"/>
        </w:rPr>
        <w:t xml:space="preserve"> </w:t>
      </w:r>
      <w:r w:rsidR="00B61CCF">
        <w:rPr>
          <w:rFonts w:asciiTheme="majorHAnsi" w:hAnsiTheme="majorHAnsi" w:cstheme="majorHAnsi"/>
          <w:sz w:val="22"/>
          <w:szCs w:val="22"/>
        </w:rPr>
        <w:t>with</w:t>
      </w:r>
      <w:r w:rsidR="0027615D" w:rsidRPr="00B9080C">
        <w:rPr>
          <w:rFonts w:asciiTheme="majorHAnsi" w:hAnsiTheme="majorHAnsi" w:cstheme="majorHAnsi"/>
          <w:sz w:val="22"/>
          <w:szCs w:val="22"/>
        </w:rPr>
        <w:t xml:space="preserve"> University of Glasgow</w:t>
      </w:r>
      <w:r w:rsidR="00B61CCF">
        <w:rPr>
          <w:rFonts w:asciiTheme="majorHAnsi" w:hAnsiTheme="majorHAnsi" w:cstheme="majorHAnsi"/>
          <w:sz w:val="22"/>
          <w:szCs w:val="22"/>
        </w:rPr>
        <w:t xml:space="preserve"> Clinical Trials Unit</w:t>
      </w:r>
      <w:r w:rsidR="0027615D" w:rsidRPr="00B9080C">
        <w:rPr>
          <w:rFonts w:asciiTheme="majorHAnsi" w:hAnsiTheme="majorHAnsi" w:cstheme="majorHAnsi"/>
          <w:sz w:val="22"/>
          <w:szCs w:val="22"/>
        </w:rPr>
        <w:t>. The data will be robust and analysable.</w:t>
      </w:r>
      <w:r w:rsidRPr="00B9080C">
        <w:rPr>
          <w:rFonts w:asciiTheme="majorHAnsi" w:hAnsiTheme="majorHAnsi" w:cstheme="majorHAnsi"/>
          <w:sz w:val="22"/>
          <w:szCs w:val="22"/>
        </w:rPr>
        <w:t xml:space="preserve">  </w:t>
      </w:r>
    </w:p>
    <w:p w14:paraId="41C82A36" w14:textId="4213F9FE" w:rsidR="00B631B3" w:rsidRDefault="00B631B3" w:rsidP="00B9080C">
      <w:pPr>
        <w:jc w:val="both"/>
        <w:rPr>
          <w:rFonts w:asciiTheme="majorHAnsi" w:hAnsiTheme="majorHAnsi" w:cstheme="majorHAnsi"/>
          <w:sz w:val="22"/>
          <w:szCs w:val="22"/>
        </w:rPr>
      </w:pPr>
    </w:p>
    <w:p w14:paraId="136A4D5C" w14:textId="725303C2" w:rsidR="00B631B3" w:rsidRPr="001C6FFF" w:rsidRDefault="00B631B3" w:rsidP="00B9080C">
      <w:pPr>
        <w:jc w:val="both"/>
        <w:rPr>
          <w:rFonts w:asciiTheme="majorHAnsi" w:hAnsiTheme="majorHAnsi" w:cstheme="majorHAnsi"/>
          <w:b/>
          <w:sz w:val="22"/>
          <w:szCs w:val="22"/>
        </w:rPr>
      </w:pPr>
      <w:r w:rsidRPr="001C6FFF">
        <w:rPr>
          <w:rFonts w:asciiTheme="majorHAnsi" w:hAnsiTheme="majorHAnsi" w:cstheme="majorHAnsi"/>
          <w:b/>
          <w:sz w:val="22"/>
          <w:szCs w:val="22"/>
        </w:rPr>
        <w:t>NOTE THESE ARE NOT COVID +</w:t>
      </w:r>
      <w:proofErr w:type="spellStart"/>
      <w:r w:rsidRPr="001C6FFF">
        <w:rPr>
          <w:rFonts w:asciiTheme="majorHAnsi" w:hAnsiTheme="majorHAnsi" w:cstheme="majorHAnsi"/>
          <w:b/>
          <w:sz w:val="22"/>
          <w:szCs w:val="22"/>
        </w:rPr>
        <w:t>ve</w:t>
      </w:r>
      <w:proofErr w:type="spellEnd"/>
      <w:r w:rsidRPr="001C6FFF">
        <w:rPr>
          <w:rFonts w:asciiTheme="majorHAnsi" w:hAnsiTheme="majorHAnsi" w:cstheme="majorHAnsi"/>
          <w:b/>
          <w:sz w:val="22"/>
          <w:szCs w:val="22"/>
        </w:rPr>
        <w:t xml:space="preserve"> PATIENTS BUT REVASCULARISATION OPTIONS IN THE COVID ERA </w:t>
      </w:r>
    </w:p>
    <w:p w14:paraId="0675093C" w14:textId="77777777" w:rsidR="00B61CCF" w:rsidRDefault="00B61CCF" w:rsidP="00B9080C">
      <w:pPr>
        <w:jc w:val="both"/>
        <w:rPr>
          <w:rFonts w:asciiTheme="majorHAnsi" w:hAnsiTheme="majorHAnsi" w:cstheme="majorHAnsi"/>
          <w:b/>
          <w:bCs/>
          <w:sz w:val="22"/>
          <w:szCs w:val="22"/>
        </w:rPr>
      </w:pPr>
    </w:p>
    <w:p w14:paraId="35621442" w14:textId="5DE071A7" w:rsidR="005419DB" w:rsidRPr="00B9080C" w:rsidRDefault="005419DB" w:rsidP="00B9080C">
      <w:pPr>
        <w:jc w:val="both"/>
        <w:rPr>
          <w:rFonts w:asciiTheme="majorHAnsi" w:hAnsiTheme="majorHAnsi" w:cstheme="majorHAnsi"/>
          <w:bCs/>
          <w:sz w:val="22"/>
          <w:szCs w:val="22"/>
        </w:rPr>
      </w:pPr>
      <w:r w:rsidRPr="00B9080C">
        <w:rPr>
          <w:rFonts w:asciiTheme="majorHAnsi" w:hAnsiTheme="majorHAnsi" w:cstheme="majorHAnsi"/>
          <w:b/>
          <w:bCs/>
          <w:sz w:val="22"/>
          <w:szCs w:val="22"/>
        </w:rPr>
        <w:t>Aim</w:t>
      </w:r>
      <w:r w:rsidR="0094069E" w:rsidRPr="00B9080C">
        <w:rPr>
          <w:rFonts w:asciiTheme="majorHAnsi" w:hAnsiTheme="majorHAnsi" w:cstheme="majorHAnsi"/>
          <w:b/>
          <w:bCs/>
          <w:sz w:val="22"/>
          <w:szCs w:val="22"/>
        </w:rPr>
        <w:t>s</w:t>
      </w:r>
    </w:p>
    <w:p w14:paraId="0A065FA3" w14:textId="1A5D7CE4" w:rsidR="0027615D" w:rsidRPr="00B9080C" w:rsidRDefault="0027615D" w:rsidP="00B9080C">
      <w:pPr>
        <w:pStyle w:val="ListParagraph"/>
        <w:numPr>
          <w:ilvl w:val="0"/>
          <w:numId w:val="5"/>
        </w:numPr>
        <w:jc w:val="both"/>
        <w:rPr>
          <w:rFonts w:asciiTheme="majorHAnsi" w:hAnsiTheme="majorHAnsi" w:cstheme="majorHAnsi"/>
          <w:bCs/>
          <w:sz w:val="22"/>
          <w:szCs w:val="22"/>
        </w:rPr>
      </w:pPr>
      <w:r w:rsidRPr="00B9080C">
        <w:rPr>
          <w:rFonts w:asciiTheme="majorHAnsi" w:hAnsiTheme="majorHAnsi" w:cstheme="majorHAnsi"/>
          <w:bCs/>
          <w:sz w:val="22"/>
          <w:szCs w:val="22"/>
        </w:rPr>
        <w:lastRenderedPageBreak/>
        <w:t>Determine how many patients originally considered as requiring CABG are now treated with PCI</w:t>
      </w:r>
    </w:p>
    <w:p w14:paraId="2227050D" w14:textId="3D387648" w:rsidR="0027615D" w:rsidRPr="00B9080C" w:rsidRDefault="00217770" w:rsidP="00B9080C">
      <w:pPr>
        <w:pStyle w:val="ListParagraph"/>
        <w:numPr>
          <w:ilvl w:val="0"/>
          <w:numId w:val="5"/>
        </w:numPr>
        <w:jc w:val="both"/>
        <w:rPr>
          <w:rFonts w:asciiTheme="majorHAnsi" w:hAnsiTheme="majorHAnsi" w:cstheme="majorHAnsi"/>
          <w:bCs/>
          <w:sz w:val="22"/>
          <w:szCs w:val="22"/>
        </w:rPr>
      </w:pPr>
      <w:r>
        <w:rPr>
          <w:rFonts w:asciiTheme="majorHAnsi" w:hAnsiTheme="majorHAnsi" w:cstheme="majorHAnsi"/>
          <w:bCs/>
          <w:sz w:val="22"/>
          <w:szCs w:val="22"/>
        </w:rPr>
        <w:t xml:space="preserve">Define </w:t>
      </w:r>
      <w:r w:rsidR="0027615D" w:rsidRPr="00B9080C">
        <w:rPr>
          <w:rFonts w:asciiTheme="majorHAnsi" w:hAnsiTheme="majorHAnsi" w:cstheme="majorHAnsi"/>
          <w:bCs/>
          <w:sz w:val="22"/>
          <w:szCs w:val="22"/>
        </w:rPr>
        <w:t>patient characteristics</w:t>
      </w:r>
      <w:r w:rsidR="006A7D01" w:rsidRPr="00B9080C">
        <w:rPr>
          <w:rFonts w:asciiTheme="majorHAnsi" w:hAnsiTheme="majorHAnsi" w:cstheme="majorHAnsi"/>
          <w:bCs/>
          <w:sz w:val="22"/>
          <w:szCs w:val="22"/>
        </w:rPr>
        <w:t xml:space="preserve"> (stable severe, unstable angina, N-STEMI with complex disease)</w:t>
      </w:r>
      <w:r w:rsidR="0027615D" w:rsidRPr="00B9080C">
        <w:rPr>
          <w:rFonts w:asciiTheme="majorHAnsi" w:hAnsiTheme="majorHAnsi" w:cstheme="majorHAnsi"/>
          <w:bCs/>
          <w:sz w:val="22"/>
          <w:szCs w:val="22"/>
        </w:rPr>
        <w:t>, demographics</w:t>
      </w:r>
      <w:r w:rsidR="000305AC">
        <w:rPr>
          <w:rFonts w:asciiTheme="majorHAnsi" w:hAnsiTheme="majorHAnsi" w:cstheme="majorHAnsi"/>
          <w:bCs/>
          <w:sz w:val="22"/>
          <w:szCs w:val="22"/>
        </w:rPr>
        <w:t>,</w:t>
      </w:r>
      <w:r w:rsidR="0027615D" w:rsidRPr="00B9080C">
        <w:rPr>
          <w:rFonts w:asciiTheme="majorHAnsi" w:hAnsiTheme="majorHAnsi" w:cstheme="majorHAnsi"/>
          <w:bCs/>
          <w:sz w:val="22"/>
          <w:szCs w:val="22"/>
        </w:rPr>
        <w:t xml:space="preserve"> and coronary anatomy (S</w:t>
      </w:r>
      <w:r w:rsidR="000305AC">
        <w:rPr>
          <w:rFonts w:asciiTheme="majorHAnsi" w:hAnsiTheme="majorHAnsi" w:cstheme="majorHAnsi"/>
          <w:bCs/>
          <w:sz w:val="22"/>
          <w:szCs w:val="22"/>
        </w:rPr>
        <w:t>YNTAX</w:t>
      </w:r>
      <w:r w:rsidR="0027615D" w:rsidRPr="00B9080C">
        <w:rPr>
          <w:rFonts w:asciiTheme="majorHAnsi" w:hAnsiTheme="majorHAnsi" w:cstheme="majorHAnsi"/>
          <w:bCs/>
          <w:sz w:val="22"/>
          <w:szCs w:val="22"/>
        </w:rPr>
        <w:t xml:space="preserve"> score, S</w:t>
      </w:r>
      <w:r w:rsidR="000305AC">
        <w:rPr>
          <w:rFonts w:asciiTheme="majorHAnsi" w:hAnsiTheme="majorHAnsi" w:cstheme="majorHAnsi"/>
          <w:bCs/>
          <w:sz w:val="22"/>
          <w:szCs w:val="22"/>
        </w:rPr>
        <w:t>YNTAX</w:t>
      </w:r>
      <w:r w:rsidR="0027615D" w:rsidRPr="00B9080C">
        <w:rPr>
          <w:rFonts w:asciiTheme="majorHAnsi" w:hAnsiTheme="majorHAnsi" w:cstheme="majorHAnsi"/>
          <w:bCs/>
          <w:sz w:val="22"/>
          <w:szCs w:val="22"/>
        </w:rPr>
        <w:t xml:space="preserve"> II score, </w:t>
      </w:r>
      <w:r w:rsidR="000305AC">
        <w:rPr>
          <w:rFonts w:asciiTheme="majorHAnsi" w:hAnsiTheme="majorHAnsi" w:cstheme="majorHAnsi"/>
          <w:bCs/>
          <w:sz w:val="22"/>
          <w:szCs w:val="22"/>
        </w:rPr>
        <w:t>r</w:t>
      </w:r>
      <w:r w:rsidR="0027615D" w:rsidRPr="00B9080C">
        <w:rPr>
          <w:rFonts w:asciiTheme="majorHAnsi" w:hAnsiTheme="majorHAnsi" w:cstheme="majorHAnsi"/>
          <w:bCs/>
          <w:sz w:val="22"/>
          <w:szCs w:val="22"/>
        </w:rPr>
        <w:t>esidual S</w:t>
      </w:r>
      <w:r w:rsidR="000305AC">
        <w:rPr>
          <w:rFonts w:asciiTheme="majorHAnsi" w:hAnsiTheme="majorHAnsi" w:cstheme="majorHAnsi"/>
          <w:bCs/>
          <w:sz w:val="22"/>
          <w:szCs w:val="22"/>
        </w:rPr>
        <w:t>YNTAX</w:t>
      </w:r>
      <w:r w:rsidR="0027615D" w:rsidRPr="00B9080C">
        <w:rPr>
          <w:rFonts w:asciiTheme="majorHAnsi" w:hAnsiTheme="majorHAnsi" w:cstheme="majorHAnsi"/>
          <w:bCs/>
          <w:sz w:val="22"/>
          <w:szCs w:val="22"/>
        </w:rPr>
        <w:t xml:space="preserve"> score)</w:t>
      </w:r>
      <w:r>
        <w:rPr>
          <w:rFonts w:asciiTheme="majorHAnsi" w:hAnsiTheme="majorHAnsi" w:cstheme="majorHAnsi"/>
          <w:bCs/>
          <w:sz w:val="22"/>
          <w:szCs w:val="22"/>
        </w:rPr>
        <w:t xml:space="preserve"> of patients with “surgical disease” undergoing PCI</w:t>
      </w:r>
    </w:p>
    <w:p w14:paraId="521A8872" w14:textId="403C8B53" w:rsidR="0027615D" w:rsidRDefault="00217770" w:rsidP="00B9080C">
      <w:pPr>
        <w:pStyle w:val="ListParagraph"/>
        <w:numPr>
          <w:ilvl w:val="0"/>
          <w:numId w:val="5"/>
        </w:numPr>
        <w:jc w:val="both"/>
        <w:rPr>
          <w:rFonts w:asciiTheme="majorHAnsi" w:hAnsiTheme="majorHAnsi" w:cstheme="majorHAnsi"/>
          <w:bCs/>
          <w:sz w:val="22"/>
          <w:szCs w:val="22"/>
        </w:rPr>
      </w:pPr>
      <w:r>
        <w:rPr>
          <w:rFonts w:asciiTheme="majorHAnsi" w:hAnsiTheme="majorHAnsi" w:cstheme="majorHAnsi"/>
          <w:bCs/>
          <w:sz w:val="22"/>
          <w:szCs w:val="22"/>
        </w:rPr>
        <w:t xml:space="preserve">Define the treatment strategies of this patient group </w:t>
      </w:r>
      <w:r w:rsidR="0027615D" w:rsidRPr="00B9080C">
        <w:rPr>
          <w:rFonts w:asciiTheme="majorHAnsi" w:hAnsiTheme="majorHAnsi" w:cstheme="majorHAnsi"/>
          <w:bCs/>
          <w:sz w:val="22"/>
          <w:szCs w:val="22"/>
        </w:rPr>
        <w:t>(complete versus incomplete revascularisation, DES versus DEB</w:t>
      </w:r>
      <w:r w:rsidR="0027615D">
        <w:rPr>
          <w:rFonts w:asciiTheme="majorHAnsi" w:hAnsiTheme="majorHAnsi" w:cstheme="majorHAnsi"/>
          <w:bCs/>
          <w:sz w:val="22"/>
          <w:szCs w:val="22"/>
        </w:rPr>
        <w:t xml:space="preserve">, CTO </w:t>
      </w:r>
      <w:r>
        <w:rPr>
          <w:rFonts w:asciiTheme="majorHAnsi" w:hAnsiTheme="majorHAnsi" w:cstheme="majorHAnsi"/>
          <w:bCs/>
          <w:sz w:val="22"/>
          <w:szCs w:val="22"/>
        </w:rPr>
        <w:t>PCI yes/no</w:t>
      </w:r>
      <w:r w:rsidR="0027615D">
        <w:rPr>
          <w:rFonts w:asciiTheme="majorHAnsi" w:hAnsiTheme="majorHAnsi" w:cstheme="majorHAnsi"/>
          <w:bCs/>
          <w:sz w:val="22"/>
          <w:szCs w:val="22"/>
        </w:rPr>
        <w:t xml:space="preserve">) </w:t>
      </w:r>
    </w:p>
    <w:p w14:paraId="1BB58F67" w14:textId="77777777" w:rsidR="0027615D" w:rsidRDefault="0027615D" w:rsidP="00B9080C">
      <w:pPr>
        <w:pStyle w:val="ListParagraph"/>
        <w:numPr>
          <w:ilvl w:val="0"/>
          <w:numId w:val="5"/>
        </w:numPr>
        <w:jc w:val="both"/>
        <w:rPr>
          <w:rFonts w:asciiTheme="majorHAnsi" w:hAnsiTheme="majorHAnsi" w:cstheme="majorHAnsi"/>
          <w:bCs/>
          <w:sz w:val="22"/>
          <w:szCs w:val="22"/>
        </w:rPr>
      </w:pPr>
      <w:r>
        <w:rPr>
          <w:rFonts w:asciiTheme="majorHAnsi" w:hAnsiTheme="majorHAnsi" w:cstheme="majorHAnsi"/>
          <w:bCs/>
          <w:sz w:val="22"/>
          <w:szCs w:val="22"/>
        </w:rPr>
        <w:t>Define PCI success (“significant” lesions treated resulting in less 30% residual stenosis, TIMI 3 flow)</w:t>
      </w:r>
    </w:p>
    <w:p w14:paraId="0714F4FC" w14:textId="7C7DEB7B" w:rsidR="0027615D" w:rsidRDefault="0027615D" w:rsidP="00B9080C">
      <w:pPr>
        <w:pStyle w:val="ListParagraph"/>
        <w:numPr>
          <w:ilvl w:val="0"/>
          <w:numId w:val="5"/>
        </w:numPr>
        <w:jc w:val="both"/>
        <w:rPr>
          <w:rFonts w:asciiTheme="majorHAnsi" w:hAnsiTheme="majorHAnsi" w:cstheme="majorHAnsi"/>
          <w:bCs/>
          <w:sz w:val="22"/>
          <w:szCs w:val="22"/>
        </w:rPr>
      </w:pPr>
      <w:r>
        <w:rPr>
          <w:rFonts w:asciiTheme="majorHAnsi" w:hAnsiTheme="majorHAnsi" w:cstheme="majorHAnsi"/>
          <w:bCs/>
          <w:sz w:val="22"/>
          <w:szCs w:val="22"/>
        </w:rPr>
        <w:t>Incidence of acute (in</w:t>
      </w:r>
      <w:r w:rsidR="00217770">
        <w:rPr>
          <w:rFonts w:asciiTheme="majorHAnsi" w:hAnsiTheme="majorHAnsi" w:cstheme="majorHAnsi"/>
          <w:bCs/>
          <w:sz w:val="22"/>
          <w:szCs w:val="22"/>
        </w:rPr>
        <w:t>-</w:t>
      </w:r>
      <w:r>
        <w:rPr>
          <w:rFonts w:asciiTheme="majorHAnsi" w:hAnsiTheme="majorHAnsi" w:cstheme="majorHAnsi"/>
          <w:bCs/>
          <w:sz w:val="22"/>
          <w:szCs w:val="22"/>
        </w:rPr>
        <w:t xml:space="preserve">hospital) </w:t>
      </w:r>
      <w:r w:rsidR="00217770">
        <w:rPr>
          <w:rFonts w:asciiTheme="majorHAnsi" w:hAnsiTheme="majorHAnsi" w:cstheme="majorHAnsi"/>
          <w:bCs/>
          <w:sz w:val="22"/>
          <w:szCs w:val="22"/>
        </w:rPr>
        <w:t xml:space="preserve">clinical </w:t>
      </w:r>
      <w:r>
        <w:rPr>
          <w:rFonts w:asciiTheme="majorHAnsi" w:hAnsiTheme="majorHAnsi" w:cstheme="majorHAnsi"/>
          <w:bCs/>
          <w:sz w:val="22"/>
          <w:szCs w:val="22"/>
        </w:rPr>
        <w:t>events</w:t>
      </w:r>
    </w:p>
    <w:p w14:paraId="0F8D085A" w14:textId="3B74B372" w:rsidR="0027615D" w:rsidRPr="0027615D" w:rsidRDefault="0027615D" w:rsidP="00B9080C">
      <w:pPr>
        <w:pStyle w:val="ListParagraph"/>
        <w:jc w:val="both"/>
        <w:rPr>
          <w:rFonts w:asciiTheme="majorHAnsi" w:hAnsiTheme="majorHAnsi" w:cstheme="majorHAnsi"/>
          <w:bCs/>
          <w:sz w:val="22"/>
          <w:szCs w:val="22"/>
        </w:rPr>
      </w:pPr>
      <w:r>
        <w:rPr>
          <w:rFonts w:asciiTheme="majorHAnsi" w:hAnsiTheme="majorHAnsi" w:cstheme="majorHAnsi"/>
          <w:bCs/>
          <w:sz w:val="22"/>
          <w:szCs w:val="22"/>
        </w:rPr>
        <w:t xml:space="preserve">   </w:t>
      </w:r>
    </w:p>
    <w:p w14:paraId="14FA5DBC" w14:textId="77BD3B84" w:rsidR="009E2639" w:rsidRPr="00217770" w:rsidRDefault="00E7311B" w:rsidP="00B9080C">
      <w:pPr>
        <w:jc w:val="both"/>
        <w:rPr>
          <w:rFonts w:asciiTheme="majorHAnsi" w:hAnsiTheme="majorHAnsi" w:cstheme="majorHAnsi"/>
          <w:b/>
          <w:sz w:val="22"/>
          <w:szCs w:val="22"/>
        </w:rPr>
      </w:pPr>
      <w:r w:rsidRPr="00217770">
        <w:rPr>
          <w:rFonts w:asciiTheme="majorHAnsi" w:hAnsiTheme="majorHAnsi" w:cstheme="majorHAnsi"/>
          <w:b/>
          <w:sz w:val="22"/>
          <w:szCs w:val="22"/>
        </w:rPr>
        <w:t>I</w:t>
      </w:r>
      <w:r w:rsidR="009E2639" w:rsidRPr="00217770">
        <w:rPr>
          <w:rFonts w:asciiTheme="majorHAnsi" w:hAnsiTheme="majorHAnsi" w:cstheme="majorHAnsi"/>
          <w:b/>
          <w:sz w:val="22"/>
          <w:szCs w:val="22"/>
        </w:rPr>
        <w:t>nclusion criteria</w:t>
      </w:r>
    </w:p>
    <w:p w14:paraId="28B22194" w14:textId="7E7FF4B0" w:rsidR="00217770" w:rsidRDefault="00217770" w:rsidP="00B9080C">
      <w:pPr>
        <w:pStyle w:val="ListParagraph"/>
        <w:numPr>
          <w:ilvl w:val="0"/>
          <w:numId w:val="6"/>
        </w:numPr>
        <w:jc w:val="both"/>
        <w:rPr>
          <w:rFonts w:asciiTheme="majorHAnsi" w:hAnsiTheme="majorHAnsi" w:cstheme="majorHAnsi"/>
          <w:bCs/>
          <w:sz w:val="22"/>
          <w:szCs w:val="22"/>
        </w:rPr>
      </w:pPr>
      <w:r>
        <w:rPr>
          <w:rFonts w:asciiTheme="majorHAnsi" w:hAnsiTheme="majorHAnsi" w:cstheme="majorHAnsi"/>
          <w:bCs/>
          <w:sz w:val="22"/>
          <w:szCs w:val="22"/>
        </w:rPr>
        <w:t>&gt;= 18 years of age</w:t>
      </w:r>
    </w:p>
    <w:p w14:paraId="36F04D6E" w14:textId="0450FDA8" w:rsidR="00217770" w:rsidRPr="006B0F9D" w:rsidRDefault="0027615D" w:rsidP="00217770">
      <w:pPr>
        <w:pStyle w:val="ListParagraph"/>
        <w:numPr>
          <w:ilvl w:val="0"/>
          <w:numId w:val="6"/>
        </w:numPr>
        <w:jc w:val="both"/>
        <w:rPr>
          <w:rFonts w:asciiTheme="majorHAnsi" w:hAnsiTheme="majorHAnsi" w:cstheme="majorHAnsi"/>
          <w:bCs/>
          <w:sz w:val="22"/>
          <w:szCs w:val="22"/>
        </w:rPr>
      </w:pPr>
      <w:r>
        <w:rPr>
          <w:rFonts w:asciiTheme="majorHAnsi" w:hAnsiTheme="majorHAnsi" w:cstheme="majorHAnsi"/>
          <w:bCs/>
          <w:sz w:val="22"/>
          <w:szCs w:val="22"/>
        </w:rPr>
        <w:t>Patients either on a surgical waiting list who “need” revascularisation (as documented by the clinician filling in the audit) or who deemed to be “surgical” (reasons outlined) who then go on to be treated with PCI</w:t>
      </w:r>
    </w:p>
    <w:p w14:paraId="0BFD67FB" w14:textId="77777777" w:rsidR="00D6390A" w:rsidRPr="00D6390A" w:rsidRDefault="00D6390A" w:rsidP="00D6390A">
      <w:pPr>
        <w:jc w:val="both"/>
        <w:rPr>
          <w:rFonts w:asciiTheme="majorHAnsi" w:hAnsiTheme="majorHAnsi" w:cstheme="majorHAnsi"/>
          <w:b/>
          <w:bCs/>
          <w:sz w:val="22"/>
          <w:szCs w:val="22"/>
        </w:rPr>
      </w:pPr>
      <w:r w:rsidRPr="00D6390A">
        <w:rPr>
          <w:rFonts w:asciiTheme="majorHAnsi" w:hAnsiTheme="majorHAnsi" w:cstheme="majorHAnsi"/>
          <w:b/>
          <w:bCs/>
          <w:sz w:val="22"/>
          <w:szCs w:val="22"/>
        </w:rPr>
        <w:t>Methods</w:t>
      </w:r>
    </w:p>
    <w:p w14:paraId="138AB345" w14:textId="77777777" w:rsidR="00D6390A" w:rsidRPr="00D6390A" w:rsidRDefault="00D6390A" w:rsidP="00D6390A">
      <w:pPr>
        <w:jc w:val="both"/>
        <w:rPr>
          <w:rFonts w:asciiTheme="majorHAnsi" w:hAnsiTheme="majorHAnsi" w:cstheme="majorHAnsi"/>
          <w:bCs/>
          <w:sz w:val="22"/>
          <w:szCs w:val="22"/>
        </w:rPr>
      </w:pPr>
      <w:r w:rsidRPr="00D6390A">
        <w:rPr>
          <w:rFonts w:asciiTheme="majorHAnsi" w:hAnsiTheme="majorHAnsi" w:cstheme="majorHAnsi"/>
          <w:bCs/>
          <w:sz w:val="22"/>
          <w:szCs w:val="22"/>
        </w:rPr>
        <w:t>An online, user-friendly, web-based, remote data entry system has been developed in collaboration with the University of Glasgow Clinical Trials Unit. Participating sites will be asked to record anonymised data for consecutive COVID-19 positive patients that meet the above inclusion criteria.</w:t>
      </w:r>
    </w:p>
    <w:p w14:paraId="4B0C228D" w14:textId="77777777" w:rsidR="00D6390A" w:rsidRPr="00D6390A" w:rsidRDefault="00D6390A" w:rsidP="00D6390A">
      <w:pPr>
        <w:jc w:val="both"/>
        <w:rPr>
          <w:rFonts w:asciiTheme="majorHAnsi" w:hAnsiTheme="majorHAnsi" w:cstheme="majorHAnsi"/>
          <w:bCs/>
          <w:sz w:val="22"/>
          <w:szCs w:val="22"/>
        </w:rPr>
      </w:pPr>
    </w:p>
    <w:p w14:paraId="6353B2B9" w14:textId="77777777" w:rsidR="006B0F9D" w:rsidRPr="00C41E1C" w:rsidRDefault="006B0F9D" w:rsidP="006B0F9D">
      <w:pPr>
        <w:jc w:val="both"/>
        <w:rPr>
          <w:rFonts w:asciiTheme="majorHAnsi" w:hAnsiTheme="majorHAnsi" w:cstheme="majorHAnsi"/>
          <w:b/>
          <w:sz w:val="22"/>
          <w:szCs w:val="22"/>
        </w:rPr>
      </w:pPr>
      <w:r w:rsidRPr="00C41E1C">
        <w:rPr>
          <w:rFonts w:asciiTheme="majorHAnsi" w:hAnsiTheme="majorHAnsi" w:cstheme="majorHAnsi"/>
          <w:b/>
          <w:sz w:val="22"/>
          <w:szCs w:val="22"/>
        </w:rPr>
        <w:t xml:space="preserve">Research Governance </w:t>
      </w:r>
    </w:p>
    <w:p w14:paraId="1CFC5613" w14:textId="77777777" w:rsidR="006B0F9D" w:rsidRPr="007111D8" w:rsidRDefault="006B0F9D" w:rsidP="006B0F9D">
      <w:pPr>
        <w:jc w:val="both"/>
        <w:rPr>
          <w:rFonts w:asciiTheme="majorHAnsi" w:eastAsia="Times New Roman" w:hAnsiTheme="majorHAnsi" w:cstheme="majorHAnsi"/>
          <w:lang w:eastAsia="en-GB"/>
        </w:rPr>
      </w:pPr>
      <w:r>
        <w:rPr>
          <w:rFonts w:asciiTheme="majorHAnsi" w:hAnsiTheme="majorHAnsi" w:cstheme="majorHAnsi"/>
          <w:sz w:val="22"/>
          <w:szCs w:val="22"/>
        </w:rPr>
        <w:t>A</w:t>
      </w:r>
      <w:r w:rsidRPr="00471598">
        <w:rPr>
          <w:rFonts w:asciiTheme="majorHAnsi" w:hAnsiTheme="majorHAnsi" w:cstheme="majorHAnsi"/>
          <w:sz w:val="22"/>
          <w:szCs w:val="22"/>
        </w:rPr>
        <w:t>ssurances regarding governance have been sought from University Hospitals of Leicester</w:t>
      </w:r>
      <w:r>
        <w:rPr>
          <w:rFonts w:asciiTheme="majorHAnsi" w:hAnsiTheme="majorHAnsi" w:cstheme="majorHAnsi"/>
          <w:sz w:val="22"/>
          <w:szCs w:val="22"/>
        </w:rPr>
        <w:t xml:space="preserve"> NHS Trust</w:t>
      </w:r>
      <w:r w:rsidRPr="00471598">
        <w:rPr>
          <w:rFonts w:asciiTheme="majorHAnsi" w:hAnsiTheme="majorHAnsi" w:cstheme="majorHAnsi"/>
          <w:sz w:val="22"/>
          <w:szCs w:val="22"/>
        </w:rPr>
        <w:t xml:space="preserve"> Caldicott Guardian, Head of Research Operations</w:t>
      </w:r>
      <w:r>
        <w:rPr>
          <w:rFonts w:asciiTheme="majorHAnsi" w:hAnsiTheme="majorHAnsi" w:cstheme="majorHAnsi"/>
          <w:sz w:val="22"/>
          <w:szCs w:val="22"/>
        </w:rPr>
        <w:t xml:space="preserve">, </w:t>
      </w:r>
      <w:r w:rsidRPr="00471598">
        <w:rPr>
          <w:rFonts w:asciiTheme="majorHAnsi" w:hAnsiTheme="majorHAnsi" w:cstheme="majorHAnsi"/>
          <w:sz w:val="22"/>
          <w:szCs w:val="22"/>
        </w:rPr>
        <w:t>Head of Privacy</w:t>
      </w:r>
      <w:r>
        <w:rPr>
          <w:rFonts w:asciiTheme="majorHAnsi" w:hAnsiTheme="majorHAnsi" w:cstheme="majorHAnsi"/>
          <w:sz w:val="22"/>
          <w:szCs w:val="22"/>
        </w:rPr>
        <w:t xml:space="preserve">, </w:t>
      </w:r>
      <w:r w:rsidRPr="00471598">
        <w:rPr>
          <w:rFonts w:asciiTheme="majorHAnsi" w:hAnsiTheme="majorHAnsi" w:cstheme="majorHAnsi"/>
          <w:sz w:val="22"/>
          <w:szCs w:val="22"/>
        </w:rPr>
        <w:t>and Clinical Audit Manager who have confirmed that this is a service evaluation</w:t>
      </w:r>
      <w:r>
        <w:rPr>
          <w:rFonts w:asciiTheme="majorHAnsi" w:hAnsiTheme="majorHAnsi" w:cstheme="majorHAnsi"/>
          <w:sz w:val="22"/>
          <w:szCs w:val="22"/>
        </w:rPr>
        <w:t xml:space="preserve"> / audit</w:t>
      </w:r>
      <w:r w:rsidRPr="00471598">
        <w:rPr>
          <w:rFonts w:asciiTheme="majorHAnsi" w:hAnsiTheme="majorHAnsi" w:cstheme="majorHAnsi"/>
          <w:sz w:val="22"/>
          <w:szCs w:val="22"/>
        </w:rPr>
        <w:t xml:space="preserve"> registry</w:t>
      </w:r>
      <w:r>
        <w:rPr>
          <w:rFonts w:asciiTheme="majorHAnsi" w:hAnsiTheme="majorHAnsi" w:cstheme="majorHAnsi"/>
          <w:sz w:val="22"/>
          <w:szCs w:val="22"/>
        </w:rPr>
        <w:t>.</w:t>
      </w:r>
      <w:r w:rsidRPr="00471598">
        <w:rPr>
          <w:rFonts w:asciiTheme="majorHAnsi" w:hAnsiTheme="majorHAnsi" w:cstheme="majorHAnsi"/>
          <w:sz w:val="22"/>
          <w:szCs w:val="22"/>
        </w:rPr>
        <w:t xml:space="preserve"> </w:t>
      </w:r>
      <w:r>
        <w:rPr>
          <w:rFonts w:asciiTheme="majorHAnsi" w:eastAsia="Times New Roman" w:hAnsiTheme="majorHAnsi" w:cstheme="majorHAnsi"/>
          <w:sz w:val="22"/>
          <w:szCs w:val="22"/>
          <w:shd w:val="clear" w:color="auto" w:fill="FFFFFF"/>
          <w:lang w:eastAsia="en-GB"/>
        </w:rPr>
        <w:t xml:space="preserve">The study will not be collecting any patient identifiable data and submissions will be </w:t>
      </w:r>
      <w:r w:rsidRPr="000D55F6">
        <w:rPr>
          <w:rFonts w:asciiTheme="majorHAnsi" w:eastAsia="Times New Roman" w:hAnsiTheme="majorHAnsi" w:cstheme="majorHAnsi"/>
          <w:sz w:val="22"/>
          <w:szCs w:val="22"/>
          <w:shd w:val="clear" w:color="auto" w:fill="FFFFFF"/>
          <w:lang w:eastAsia="en-GB"/>
        </w:rPr>
        <w:t>pseudonymised</w:t>
      </w:r>
      <w:r>
        <w:rPr>
          <w:rFonts w:asciiTheme="majorHAnsi" w:eastAsia="Times New Roman" w:hAnsiTheme="majorHAnsi" w:cstheme="majorHAnsi"/>
          <w:sz w:val="22"/>
          <w:szCs w:val="22"/>
          <w:shd w:val="clear" w:color="auto" w:fill="FFFFFF"/>
          <w:lang w:eastAsia="en-GB"/>
        </w:rPr>
        <w:t xml:space="preserve">. </w:t>
      </w:r>
      <w:r w:rsidRPr="007111D8">
        <w:rPr>
          <w:rFonts w:asciiTheme="majorHAnsi" w:hAnsiTheme="majorHAnsi" w:cstheme="majorHAnsi"/>
          <w:sz w:val="22"/>
          <w:szCs w:val="22"/>
        </w:rPr>
        <w:t xml:space="preserve"> </w:t>
      </w:r>
      <w:r>
        <w:rPr>
          <w:rFonts w:asciiTheme="majorHAnsi" w:hAnsiTheme="majorHAnsi" w:cstheme="majorHAnsi"/>
          <w:sz w:val="22"/>
          <w:szCs w:val="22"/>
        </w:rPr>
        <w:t xml:space="preserve">Ethics committee approval is not required for health surveys but you may wish to inform your clinical audit team (or equivalent) you are taking part. </w:t>
      </w:r>
      <w:r w:rsidRPr="007111D8">
        <w:rPr>
          <w:rFonts w:asciiTheme="majorHAnsi" w:eastAsia="Times New Roman" w:hAnsiTheme="majorHAnsi" w:cstheme="majorHAnsi"/>
          <w:sz w:val="22"/>
          <w:szCs w:val="22"/>
          <w:shd w:val="clear" w:color="auto" w:fill="FFFFFF"/>
          <w:lang w:eastAsia="en-GB"/>
        </w:rPr>
        <w:t>T</w:t>
      </w:r>
      <w:r>
        <w:rPr>
          <w:rFonts w:asciiTheme="majorHAnsi" w:eastAsia="Times New Roman" w:hAnsiTheme="majorHAnsi" w:cstheme="majorHAnsi"/>
          <w:sz w:val="22"/>
          <w:szCs w:val="22"/>
          <w:shd w:val="clear" w:color="auto" w:fill="FFFFFF"/>
          <w:lang w:eastAsia="en-GB"/>
        </w:rPr>
        <w:t>his also therefore</w:t>
      </w:r>
      <w:r w:rsidRPr="007111D8">
        <w:rPr>
          <w:rFonts w:asciiTheme="majorHAnsi" w:eastAsia="Times New Roman" w:hAnsiTheme="majorHAnsi" w:cstheme="majorHAnsi"/>
          <w:sz w:val="22"/>
          <w:szCs w:val="22"/>
          <w:shd w:val="clear" w:color="auto" w:fill="FFFFFF"/>
          <w:lang w:eastAsia="en-GB"/>
        </w:rPr>
        <w:t xml:space="preserve"> explains why </w:t>
      </w:r>
      <w:r>
        <w:rPr>
          <w:rFonts w:asciiTheme="majorHAnsi" w:eastAsia="Times New Roman" w:hAnsiTheme="majorHAnsi" w:cstheme="majorHAnsi"/>
          <w:sz w:val="22"/>
          <w:szCs w:val="22"/>
          <w:shd w:val="clear" w:color="auto" w:fill="FFFFFF"/>
          <w:lang w:eastAsia="en-GB"/>
        </w:rPr>
        <w:t xml:space="preserve">the study is </w:t>
      </w:r>
      <w:r w:rsidRPr="007111D8">
        <w:rPr>
          <w:rFonts w:asciiTheme="majorHAnsi" w:eastAsia="Times New Roman" w:hAnsiTheme="majorHAnsi" w:cstheme="majorHAnsi"/>
          <w:sz w:val="22"/>
          <w:szCs w:val="22"/>
          <w:shd w:val="clear" w:color="auto" w:fill="FFFFFF"/>
          <w:lang w:eastAsia="en-GB"/>
        </w:rPr>
        <w:t xml:space="preserve">being run outside </w:t>
      </w:r>
      <w:r>
        <w:rPr>
          <w:rFonts w:asciiTheme="majorHAnsi" w:eastAsia="Times New Roman" w:hAnsiTheme="majorHAnsi" w:cstheme="majorHAnsi"/>
          <w:sz w:val="22"/>
          <w:szCs w:val="22"/>
          <w:shd w:val="clear" w:color="auto" w:fill="FFFFFF"/>
          <w:lang w:eastAsia="en-GB"/>
        </w:rPr>
        <w:t xml:space="preserve">of </w:t>
      </w:r>
      <w:r w:rsidRPr="007111D8">
        <w:rPr>
          <w:rFonts w:asciiTheme="majorHAnsi" w:eastAsia="Times New Roman" w:hAnsiTheme="majorHAnsi" w:cstheme="majorHAnsi"/>
          <w:sz w:val="22"/>
          <w:szCs w:val="22"/>
          <w:shd w:val="clear" w:color="auto" w:fill="FFFFFF"/>
          <w:lang w:eastAsia="en-GB"/>
        </w:rPr>
        <w:t xml:space="preserve">the </w:t>
      </w:r>
      <w:r>
        <w:rPr>
          <w:rFonts w:asciiTheme="majorHAnsi" w:eastAsia="Times New Roman" w:hAnsiTheme="majorHAnsi" w:cstheme="majorHAnsi"/>
          <w:sz w:val="22"/>
          <w:szCs w:val="22"/>
          <w:shd w:val="clear" w:color="auto" w:fill="FFFFFF"/>
          <w:lang w:eastAsia="en-GB"/>
        </w:rPr>
        <w:t xml:space="preserve">UK National Institute for Health Research (NIHR) </w:t>
      </w:r>
      <w:r w:rsidRPr="007111D8">
        <w:rPr>
          <w:rFonts w:asciiTheme="majorHAnsi" w:eastAsia="Times New Roman" w:hAnsiTheme="majorHAnsi" w:cstheme="majorHAnsi"/>
          <w:sz w:val="22"/>
          <w:szCs w:val="22"/>
          <w:shd w:val="clear" w:color="auto" w:fill="FFFFFF"/>
          <w:lang w:eastAsia="en-GB"/>
        </w:rPr>
        <w:t>priority system</w:t>
      </w:r>
      <w:r>
        <w:rPr>
          <w:rFonts w:asciiTheme="majorHAnsi" w:eastAsia="Times New Roman" w:hAnsiTheme="majorHAnsi" w:cstheme="majorHAnsi"/>
          <w:sz w:val="22"/>
          <w:szCs w:val="22"/>
          <w:shd w:val="clear" w:color="auto" w:fill="FFFFFF"/>
          <w:lang w:eastAsia="en-GB"/>
        </w:rPr>
        <w:t>.</w:t>
      </w:r>
      <w:r w:rsidRPr="00471598">
        <w:rPr>
          <w:rFonts w:asciiTheme="majorHAnsi" w:hAnsiTheme="majorHAnsi" w:cstheme="majorHAnsi"/>
          <w:sz w:val="22"/>
          <w:szCs w:val="22"/>
        </w:rPr>
        <w:t xml:space="preserve"> </w:t>
      </w:r>
      <w:r>
        <w:rPr>
          <w:rFonts w:asciiTheme="majorHAnsi" w:hAnsiTheme="majorHAnsi" w:cstheme="majorHAnsi"/>
          <w:sz w:val="22"/>
          <w:szCs w:val="22"/>
        </w:rPr>
        <w:t>W</w:t>
      </w:r>
      <w:r w:rsidRPr="00471598">
        <w:rPr>
          <w:rFonts w:asciiTheme="majorHAnsi" w:hAnsiTheme="majorHAnsi" w:cstheme="majorHAnsi"/>
          <w:sz w:val="22"/>
          <w:szCs w:val="22"/>
        </w:rPr>
        <w:t>e will share the relevant IG documents including our Information Sharing Ag</w:t>
      </w:r>
      <w:r>
        <w:rPr>
          <w:rFonts w:asciiTheme="majorHAnsi" w:hAnsiTheme="majorHAnsi" w:cstheme="majorHAnsi"/>
          <w:sz w:val="22"/>
          <w:szCs w:val="22"/>
        </w:rPr>
        <w:t>reement as soon as it available.</w:t>
      </w:r>
    </w:p>
    <w:p w14:paraId="215A4958" w14:textId="77777777" w:rsidR="00D6390A" w:rsidRDefault="00D6390A" w:rsidP="00D6390A">
      <w:pPr>
        <w:jc w:val="both"/>
        <w:rPr>
          <w:rFonts w:asciiTheme="majorHAnsi" w:hAnsiTheme="majorHAnsi" w:cstheme="majorHAnsi"/>
          <w:bCs/>
          <w:sz w:val="22"/>
          <w:szCs w:val="22"/>
        </w:rPr>
      </w:pPr>
      <w:r w:rsidRPr="00D6390A">
        <w:rPr>
          <w:rFonts w:asciiTheme="majorHAnsi" w:hAnsiTheme="majorHAnsi" w:cstheme="majorHAnsi"/>
          <w:bCs/>
          <w:sz w:val="22"/>
          <w:szCs w:val="22"/>
        </w:rPr>
        <w:t xml:space="preserve">We hope that large numbers of patient data being entered into the registry to ensure robust data. The proposed study has been disseminated on social media platforms and discussed amongst colleagues. There appears to be a global interest in collecting these data. </w:t>
      </w:r>
    </w:p>
    <w:p w14:paraId="451F9AF2" w14:textId="77777777" w:rsidR="0079622C" w:rsidRDefault="0079622C" w:rsidP="00D6390A">
      <w:pPr>
        <w:jc w:val="both"/>
        <w:rPr>
          <w:rFonts w:asciiTheme="majorHAnsi" w:hAnsiTheme="majorHAnsi" w:cstheme="majorHAnsi"/>
          <w:bCs/>
          <w:sz w:val="22"/>
          <w:szCs w:val="22"/>
        </w:rPr>
      </w:pPr>
    </w:p>
    <w:p w14:paraId="6888161F" w14:textId="3558991D" w:rsidR="0079622C" w:rsidRPr="00D6390A" w:rsidRDefault="0079622C" w:rsidP="00D6390A">
      <w:pPr>
        <w:jc w:val="both"/>
        <w:rPr>
          <w:rFonts w:asciiTheme="majorHAnsi" w:hAnsiTheme="majorHAnsi" w:cstheme="majorHAnsi"/>
          <w:bCs/>
          <w:sz w:val="22"/>
          <w:szCs w:val="22"/>
        </w:rPr>
      </w:pPr>
      <w:r>
        <w:rPr>
          <w:rFonts w:asciiTheme="majorHAnsi" w:hAnsiTheme="majorHAnsi" w:cstheme="majorHAnsi"/>
          <w:bCs/>
          <w:sz w:val="22"/>
          <w:szCs w:val="22"/>
        </w:rPr>
        <w:t xml:space="preserve">You will access to your own data on request to Glasgow CTU at study end. </w:t>
      </w:r>
    </w:p>
    <w:p w14:paraId="1FBC86F1" w14:textId="77777777" w:rsidR="00D6390A" w:rsidRPr="00D6390A" w:rsidRDefault="00D6390A" w:rsidP="00D6390A">
      <w:pPr>
        <w:jc w:val="both"/>
        <w:rPr>
          <w:rFonts w:asciiTheme="majorHAnsi" w:hAnsiTheme="majorHAnsi" w:cstheme="majorHAnsi"/>
          <w:bCs/>
          <w:sz w:val="22"/>
          <w:szCs w:val="22"/>
        </w:rPr>
      </w:pPr>
    </w:p>
    <w:p w14:paraId="1E919A74" w14:textId="77777777" w:rsidR="00D6390A" w:rsidRPr="00D6390A" w:rsidRDefault="00D6390A" w:rsidP="00D6390A">
      <w:pPr>
        <w:jc w:val="both"/>
        <w:rPr>
          <w:rFonts w:asciiTheme="majorHAnsi" w:hAnsiTheme="majorHAnsi" w:cstheme="majorHAnsi"/>
          <w:bCs/>
          <w:sz w:val="22"/>
          <w:szCs w:val="22"/>
        </w:rPr>
      </w:pPr>
      <w:r w:rsidRPr="00D6390A">
        <w:rPr>
          <w:rFonts w:asciiTheme="majorHAnsi" w:hAnsiTheme="majorHAnsi" w:cstheme="majorHAnsi"/>
          <w:bCs/>
          <w:sz w:val="22"/>
          <w:szCs w:val="22"/>
        </w:rPr>
        <w:t>The data will be held securely by the Clinical Trials Unit at the University of Glasgow (Dr Sharon Kean).</w:t>
      </w:r>
    </w:p>
    <w:p w14:paraId="52DF11E1" w14:textId="649B9979" w:rsidR="00D6390A" w:rsidRDefault="00D6390A" w:rsidP="00D6390A">
      <w:pPr>
        <w:jc w:val="both"/>
        <w:rPr>
          <w:rFonts w:asciiTheme="majorHAnsi" w:hAnsiTheme="majorHAnsi" w:cstheme="majorHAnsi"/>
          <w:bCs/>
          <w:sz w:val="22"/>
          <w:szCs w:val="22"/>
        </w:rPr>
      </w:pPr>
      <w:r w:rsidRPr="00D6390A">
        <w:rPr>
          <w:rFonts w:asciiTheme="majorHAnsi" w:hAnsiTheme="majorHAnsi" w:cstheme="majorHAnsi"/>
          <w:bCs/>
          <w:sz w:val="22"/>
          <w:szCs w:val="22"/>
        </w:rPr>
        <w:t>The data will be analysed by statisticians at the University of Leicester.</w:t>
      </w:r>
    </w:p>
    <w:p w14:paraId="405BAB52" w14:textId="77777777" w:rsidR="00D6390A" w:rsidRPr="00D6390A" w:rsidRDefault="00D6390A" w:rsidP="00D6390A">
      <w:pPr>
        <w:jc w:val="both"/>
        <w:rPr>
          <w:rFonts w:asciiTheme="majorHAnsi" w:hAnsiTheme="majorHAnsi" w:cstheme="majorHAnsi"/>
          <w:bCs/>
          <w:sz w:val="22"/>
          <w:szCs w:val="22"/>
        </w:rPr>
      </w:pPr>
    </w:p>
    <w:p w14:paraId="52BDD85A" w14:textId="476A189B" w:rsidR="00D6390A" w:rsidRDefault="00D6390A" w:rsidP="00D6390A">
      <w:pPr>
        <w:jc w:val="both"/>
        <w:rPr>
          <w:rFonts w:asciiTheme="majorHAnsi" w:hAnsiTheme="majorHAnsi" w:cstheme="majorHAnsi"/>
          <w:bCs/>
          <w:sz w:val="22"/>
          <w:szCs w:val="22"/>
        </w:rPr>
      </w:pPr>
      <w:r w:rsidRPr="00D6390A">
        <w:rPr>
          <w:rFonts w:asciiTheme="majorHAnsi" w:hAnsiTheme="majorHAnsi" w:cstheme="majorHAnsi"/>
          <w:bCs/>
          <w:sz w:val="22"/>
          <w:szCs w:val="22"/>
        </w:rPr>
        <w:t xml:space="preserve">We will appoint a standard </w:t>
      </w:r>
      <w:r>
        <w:rPr>
          <w:rFonts w:asciiTheme="majorHAnsi" w:hAnsiTheme="majorHAnsi" w:cstheme="majorHAnsi"/>
          <w:bCs/>
          <w:sz w:val="22"/>
          <w:szCs w:val="22"/>
        </w:rPr>
        <w:t xml:space="preserve">National </w:t>
      </w:r>
      <w:r w:rsidR="00D97B06">
        <w:rPr>
          <w:rFonts w:asciiTheme="majorHAnsi" w:hAnsiTheme="majorHAnsi" w:cstheme="majorHAnsi"/>
          <w:bCs/>
          <w:sz w:val="22"/>
          <w:szCs w:val="22"/>
        </w:rPr>
        <w:t>Project</w:t>
      </w:r>
      <w:r w:rsidRPr="00D6390A">
        <w:rPr>
          <w:rFonts w:asciiTheme="majorHAnsi" w:hAnsiTheme="majorHAnsi" w:cstheme="majorHAnsi"/>
          <w:bCs/>
          <w:sz w:val="22"/>
          <w:szCs w:val="22"/>
        </w:rPr>
        <w:t xml:space="preserve"> Steering Committee to help define the parameters around the data analysis, the specific scientific questions that require answering, and to help define which data needs extracting. This group will follow the usual appropriate study guidelines to ensure independent, robust and transparent conclusions can be drawn.</w:t>
      </w:r>
    </w:p>
    <w:p w14:paraId="5821D8F3" w14:textId="56A3F1EE" w:rsidR="00D6390A" w:rsidRDefault="00D6390A" w:rsidP="00D6390A">
      <w:pPr>
        <w:jc w:val="both"/>
        <w:rPr>
          <w:rFonts w:asciiTheme="majorHAnsi" w:hAnsiTheme="majorHAnsi" w:cstheme="majorHAnsi"/>
          <w:bCs/>
          <w:sz w:val="22"/>
          <w:szCs w:val="22"/>
        </w:rPr>
      </w:pPr>
      <w:r w:rsidRPr="00D6390A">
        <w:rPr>
          <w:rFonts w:asciiTheme="majorHAnsi" w:hAnsiTheme="majorHAnsi" w:cstheme="majorHAnsi"/>
          <w:bCs/>
          <w:sz w:val="22"/>
          <w:szCs w:val="22"/>
        </w:rPr>
        <w:t>Final data analysis will be shared with the cardiovascular community at large through publications if deemed appropriate.</w:t>
      </w:r>
    </w:p>
    <w:p w14:paraId="6A851DF6" w14:textId="77777777" w:rsidR="006B0F9D" w:rsidRPr="00D6390A" w:rsidRDefault="006B0F9D" w:rsidP="00D6390A">
      <w:pPr>
        <w:jc w:val="both"/>
        <w:rPr>
          <w:rFonts w:asciiTheme="majorHAnsi" w:hAnsiTheme="majorHAnsi" w:cstheme="majorHAnsi"/>
          <w:bCs/>
          <w:sz w:val="22"/>
          <w:szCs w:val="22"/>
        </w:rPr>
      </w:pPr>
    </w:p>
    <w:p w14:paraId="4BB33102" w14:textId="20162A0B" w:rsidR="00841AEE" w:rsidRDefault="00841AEE" w:rsidP="00B9080C">
      <w:pPr>
        <w:jc w:val="both"/>
        <w:rPr>
          <w:rFonts w:asciiTheme="majorHAnsi" w:hAnsiTheme="majorHAnsi" w:cstheme="majorHAnsi"/>
          <w:sz w:val="22"/>
          <w:szCs w:val="22"/>
        </w:rPr>
      </w:pPr>
      <w:r>
        <w:rPr>
          <w:rFonts w:asciiTheme="majorHAnsi" w:hAnsiTheme="majorHAnsi" w:cstheme="majorHAnsi"/>
          <w:sz w:val="22"/>
          <w:szCs w:val="22"/>
        </w:rPr>
        <w:t>Professor Tony Gershlick</w:t>
      </w:r>
    </w:p>
    <w:p w14:paraId="47F1C94E" w14:textId="48875505" w:rsidR="00841AEE" w:rsidRDefault="00841AEE" w:rsidP="00B9080C">
      <w:pPr>
        <w:jc w:val="both"/>
        <w:rPr>
          <w:rFonts w:asciiTheme="majorHAnsi" w:hAnsiTheme="majorHAnsi" w:cstheme="majorHAnsi"/>
          <w:sz w:val="22"/>
          <w:szCs w:val="22"/>
        </w:rPr>
      </w:pPr>
      <w:r>
        <w:rPr>
          <w:rFonts w:asciiTheme="majorHAnsi" w:hAnsiTheme="majorHAnsi" w:cstheme="majorHAnsi"/>
          <w:sz w:val="22"/>
          <w:szCs w:val="22"/>
        </w:rPr>
        <w:t>Dr Tom Kite</w:t>
      </w:r>
    </w:p>
    <w:p w14:paraId="0AD57DF5" w14:textId="259F28ED" w:rsidR="007A683E" w:rsidRDefault="007A683E" w:rsidP="00B9080C">
      <w:pPr>
        <w:jc w:val="both"/>
        <w:rPr>
          <w:rFonts w:asciiTheme="majorHAnsi" w:hAnsiTheme="majorHAnsi" w:cstheme="majorHAnsi"/>
          <w:sz w:val="22"/>
          <w:szCs w:val="22"/>
        </w:rPr>
      </w:pPr>
      <w:r>
        <w:rPr>
          <w:rFonts w:asciiTheme="majorHAnsi" w:hAnsiTheme="majorHAnsi" w:cstheme="majorHAnsi"/>
          <w:sz w:val="22"/>
          <w:szCs w:val="22"/>
        </w:rPr>
        <w:t xml:space="preserve">Dr Andrew </w:t>
      </w:r>
      <w:proofErr w:type="spellStart"/>
      <w:r>
        <w:rPr>
          <w:rFonts w:asciiTheme="majorHAnsi" w:hAnsiTheme="majorHAnsi" w:cstheme="majorHAnsi"/>
          <w:sz w:val="22"/>
          <w:szCs w:val="22"/>
        </w:rPr>
        <w:t>Ladwiniec</w:t>
      </w:r>
      <w:proofErr w:type="spellEnd"/>
    </w:p>
    <w:p w14:paraId="2930F4BB" w14:textId="77777777" w:rsidR="00217770" w:rsidRDefault="00217770" w:rsidP="00B9080C">
      <w:pPr>
        <w:jc w:val="both"/>
        <w:rPr>
          <w:rFonts w:asciiTheme="majorHAnsi" w:hAnsiTheme="majorHAnsi" w:cstheme="majorHAnsi"/>
          <w:sz w:val="22"/>
          <w:szCs w:val="22"/>
        </w:rPr>
      </w:pPr>
    </w:p>
    <w:p w14:paraId="263A7ACD" w14:textId="6E5B3176" w:rsidR="00116D64" w:rsidRDefault="00116D64" w:rsidP="00B9080C">
      <w:pPr>
        <w:jc w:val="both"/>
        <w:rPr>
          <w:rFonts w:asciiTheme="majorHAnsi" w:hAnsiTheme="majorHAnsi" w:cstheme="majorHAnsi"/>
          <w:sz w:val="22"/>
          <w:szCs w:val="22"/>
        </w:rPr>
      </w:pPr>
      <w:r>
        <w:rPr>
          <w:rFonts w:asciiTheme="majorHAnsi" w:hAnsiTheme="majorHAnsi" w:cstheme="majorHAnsi"/>
          <w:sz w:val="22"/>
          <w:szCs w:val="22"/>
        </w:rPr>
        <w:t>University Hospitals of Leicester</w:t>
      </w:r>
      <w:r w:rsidR="0046636D">
        <w:rPr>
          <w:rFonts w:asciiTheme="majorHAnsi" w:hAnsiTheme="majorHAnsi" w:cstheme="majorHAnsi"/>
          <w:sz w:val="22"/>
          <w:szCs w:val="22"/>
        </w:rPr>
        <w:t xml:space="preserve">, </w:t>
      </w:r>
      <w:r>
        <w:rPr>
          <w:rFonts w:asciiTheme="majorHAnsi" w:hAnsiTheme="majorHAnsi" w:cstheme="majorHAnsi"/>
          <w:sz w:val="22"/>
          <w:szCs w:val="22"/>
        </w:rPr>
        <w:t>University of Leicester</w:t>
      </w:r>
    </w:p>
    <w:p w14:paraId="57513578" w14:textId="6FDCA73C" w:rsidR="0046636D" w:rsidRDefault="0046636D" w:rsidP="00B9080C">
      <w:pPr>
        <w:jc w:val="both"/>
        <w:rPr>
          <w:rFonts w:asciiTheme="majorHAnsi" w:hAnsiTheme="majorHAnsi" w:cstheme="majorHAnsi"/>
          <w:sz w:val="22"/>
          <w:szCs w:val="22"/>
        </w:rPr>
      </w:pPr>
      <w:r>
        <w:rPr>
          <w:rFonts w:asciiTheme="majorHAnsi" w:hAnsiTheme="majorHAnsi" w:cstheme="majorHAnsi"/>
          <w:sz w:val="22"/>
          <w:szCs w:val="22"/>
        </w:rPr>
        <w:t xml:space="preserve">Glenfield Hospital, </w:t>
      </w:r>
      <w:r w:rsidR="00116D64">
        <w:rPr>
          <w:rFonts w:asciiTheme="majorHAnsi" w:hAnsiTheme="majorHAnsi" w:cstheme="majorHAnsi"/>
          <w:sz w:val="22"/>
          <w:szCs w:val="22"/>
        </w:rPr>
        <w:t>Leiceste</w:t>
      </w:r>
      <w:r>
        <w:rPr>
          <w:rFonts w:asciiTheme="majorHAnsi" w:hAnsiTheme="majorHAnsi" w:cstheme="majorHAnsi"/>
          <w:sz w:val="22"/>
          <w:szCs w:val="22"/>
        </w:rPr>
        <w:t>r</w:t>
      </w:r>
    </w:p>
    <w:p w14:paraId="4760A3C3" w14:textId="7AB6FB9E" w:rsidR="00077C06" w:rsidRDefault="006B0F9D" w:rsidP="00B9080C">
      <w:pPr>
        <w:jc w:val="both"/>
        <w:rPr>
          <w:rFonts w:asciiTheme="majorHAnsi" w:hAnsiTheme="majorHAnsi" w:cstheme="majorHAnsi"/>
          <w:sz w:val="22"/>
          <w:szCs w:val="22"/>
        </w:rPr>
      </w:pPr>
      <w:r>
        <w:rPr>
          <w:rFonts w:asciiTheme="majorHAnsi" w:hAnsiTheme="majorHAnsi" w:cstheme="majorHAnsi"/>
          <w:b/>
          <w:bCs/>
          <w:sz w:val="22"/>
          <w:szCs w:val="22"/>
        </w:rPr>
        <w:t xml:space="preserve"> </w:t>
      </w:r>
    </w:p>
    <w:p w14:paraId="24698921" w14:textId="5E8C4992" w:rsidR="00077C06" w:rsidRPr="00077C06" w:rsidRDefault="00077C06" w:rsidP="00B9080C">
      <w:pPr>
        <w:jc w:val="both"/>
        <w:rPr>
          <w:rFonts w:asciiTheme="majorHAnsi" w:hAnsiTheme="majorHAnsi" w:cstheme="majorHAnsi"/>
          <w:b/>
          <w:bCs/>
          <w:sz w:val="22"/>
          <w:szCs w:val="22"/>
        </w:rPr>
      </w:pPr>
      <w:r w:rsidRPr="00077C06">
        <w:rPr>
          <w:rFonts w:asciiTheme="majorHAnsi" w:hAnsiTheme="majorHAnsi" w:cstheme="majorHAnsi"/>
          <w:b/>
          <w:bCs/>
          <w:sz w:val="22"/>
          <w:szCs w:val="22"/>
        </w:rPr>
        <w:t>References</w:t>
      </w:r>
    </w:p>
    <w:p w14:paraId="4C1ADDF2" w14:textId="77777777" w:rsidR="00077C06" w:rsidRPr="00077C06" w:rsidRDefault="00B9080C" w:rsidP="00077C06">
      <w:pPr>
        <w:pStyle w:val="EndNoteBibliography"/>
        <w:rPr>
          <w:rFonts w:asciiTheme="majorHAnsi" w:hAnsiTheme="majorHAnsi" w:cstheme="majorHAnsi"/>
          <w:noProof/>
        </w:rPr>
      </w:pPr>
      <w:r w:rsidRPr="00077C06">
        <w:rPr>
          <w:rFonts w:asciiTheme="majorHAnsi" w:hAnsiTheme="majorHAnsi" w:cstheme="majorHAnsi"/>
          <w:szCs w:val="22"/>
        </w:rPr>
        <w:lastRenderedPageBreak/>
        <w:fldChar w:fldCharType="begin"/>
      </w:r>
      <w:r w:rsidRPr="00077C06">
        <w:rPr>
          <w:rFonts w:asciiTheme="majorHAnsi" w:hAnsiTheme="majorHAnsi" w:cstheme="majorHAnsi"/>
          <w:szCs w:val="22"/>
        </w:rPr>
        <w:instrText xml:space="preserve"> ADDIN EN.REFLIST </w:instrText>
      </w:r>
      <w:r w:rsidRPr="00077C06">
        <w:rPr>
          <w:rFonts w:asciiTheme="majorHAnsi" w:hAnsiTheme="majorHAnsi" w:cstheme="majorHAnsi"/>
          <w:szCs w:val="22"/>
        </w:rPr>
        <w:fldChar w:fldCharType="separate"/>
      </w:r>
      <w:r w:rsidR="00077C06" w:rsidRPr="00077C06">
        <w:rPr>
          <w:rFonts w:asciiTheme="majorHAnsi" w:hAnsiTheme="majorHAnsi" w:cstheme="majorHAnsi"/>
          <w:noProof/>
        </w:rPr>
        <w:t>1.</w:t>
      </w:r>
      <w:r w:rsidR="00077C06" w:rsidRPr="00077C06">
        <w:rPr>
          <w:rFonts w:asciiTheme="majorHAnsi" w:hAnsiTheme="majorHAnsi" w:cstheme="majorHAnsi"/>
          <w:noProof/>
        </w:rPr>
        <w:tab/>
        <w:t>Grasselli G, Pesenti A, Cecconi M. Critical Care Utilization for the COVID-19 Outbreak in Lombardy, Italy: Early Experience and Forecast During an Emergency Response. JAMA. 2020.</w:t>
      </w:r>
    </w:p>
    <w:p w14:paraId="78B14660" w14:textId="70CC24DF" w:rsidR="001C5228" w:rsidRPr="005E27AC" w:rsidRDefault="00B9080C" w:rsidP="00B9080C">
      <w:pPr>
        <w:jc w:val="both"/>
        <w:rPr>
          <w:rFonts w:asciiTheme="majorHAnsi" w:hAnsiTheme="majorHAnsi" w:cstheme="majorHAnsi"/>
          <w:sz w:val="22"/>
          <w:szCs w:val="22"/>
        </w:rPr>
      </w:pPr>
      <w:r w:rsidRPr="00077C06">
        <w:rPr>
          <w:rFonts w:asciiTheme="majorHAnsi" w:hAnsiTheme="majorHAnsi" w:cstheme="majorHAnsi"/>
          <w:sz w:val="22"/>
          <w:szCs w:val="22"/>
        </w:rPr>
        <w:fldChar w:fldCharType="end"/>
      </w:r>
    </w:p>
    <w:sectPr w:rsidR="001C5228" w:rsidRPr="005E27AC" w:rsidSect="006B0F9D">
      <w:headerReference w:type="default" r:id="rId7"/>
      <w:footerReference w:type="even"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96886" w14:textId="77777777" w:rsidR="00A971FD" w:rsidRDefault="00A971FD" w:rsidP="00730473">
      <w:r>
        <w:separator/>
      </w:r>
    </w:p>
  </w:endnote>
  <w:endnote w:type="continuationSeparator" w:id="0">
    <w:p w14:paraId="3512C835" w14:textId="77777777" w:rsidR="00A971FD" w:rsidRDefault="00A971FD" w:rsidP="0073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5740879"/>
      <w:docPartObj>
        <w:docPartGallery w:val="Page Numbers (Bottom of Page)"/>
        <w:docPartUnique/>
      </w:docPartObj>
    </w:sdtPr>
    <w:sdtEndPr>
      <w:rPr>
        <w:rStyle w:val="PageNumber"/>
      </w:rPr>
    </w:sdtEndPr>
    <w:sdtContent>
      <w:p w14:paraId="3F8F6FAE" w14:textId="5D6ABEF6" w:rsidR="00841AEE" w:rsidRDefault="00841AEE" w:rsidP="00B042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5F3FA8" w14:textId="77777777" w:rsidR="00841AEE" w:rsidRDefault="00841AEE" w:rsidP="00841A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9614862"/>
      <w:docPartObj>
        <w:docPartGallery w:val="Page Numbers (Bottom of Page)"/>
        <w:docPartUnique/>
      </w:docPartObj>
    </w:sdtPr>
    <w:sdtEndPr>
      <w:rPr>
        <w:rStyle w:val="PageNumber"/>
        <w:sz w:val="20"/>
        <w:szCs w:val="20"/>
      </w:rPr>
    </w:sdtEndPr>
    <w:sdtContent>
      <w:p w14:paraId="67733B9E" w14:textId="55A6DD14" w:rsidR="00841AEE" w:rsidRPr="00841AEE" w:rsidRDefault="00841AEE" w:rsidP="00B042E3">
        <w:pPr>
          <w:pStyle w:val="Footer"/>
          <w:framePr w:wrap="none" w:vAnchor="text" w:hAnchor="margin" w:xAlign="right" w:y="1"/>
          <w:rPr>
            <w:rStyle w:val="PageNumber"/>
            <w:sz w:val="20"/>
            <w:szCs w:val="20"/>
          </w:rPr>
        </w:pPr>
        <w:r w:rsidRPr="00841AEE">
          <w:rPr>
            <w:rStyle w:val="PageNumber"/>
            <w:sz w:val="20"/>
            <w:szCs w:val="20"/>
          </w:rPr>
          <w:fldChar w:fldCharType="begin"/>
        </w:r>
        <w:r w:rsidRPr="00841AEE">
          <w:rPr>
            <w:rStyle w:val="PageNumber"/>
            <w:sz w:val="20"/>
            <w:szCs w:val="20"/>
          </w:rPr>
          <w:instrText xml:space="preserve"> PAGE </w:instrText>
        </w:r>
        <w:r w:rsidRPr="00841AEE">
          <w:rPr>
            <w:rStyle w:val="PageNumber"/>
            <w:sz w:val="20"/>
            <w:szCs w:val="20"/>
          </w:rPr>
          <w:fldChar w:fldCharType="separate"/>
        </w:r>
        <w:r w:rsidR="001C6FFF">
          <w:rPr>
            <w:rStyle w:val="PageNumber"/>
            <w:noProof/>
            <w:sz w:val="20"/>
            <w:szCs w:val="20"/>
          </w:rPr>
          <w:t>3</w:t>
        </w:r>
        <w:r w:rsidRPr="00841AEE">
          <w:rPr>
            <w:rStyle w:val="PageNumber"/>
            <w:sz w:val="20"/>
            <w:szCs w:val="20"/>
          </w:rPr>
          <w:fldChar w:fldCharType="end"/>
        </w:r>
      </w:p>
    </w:sdtContent>
  </w:sdt>
  <w:p w14:paraId="1F904B54" w14:textId="77777777" w:rsidR="00841AEE" w:rsidRDefault="00841AEE" w:rsidP="00841A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64350" w14:textId="77777777" w:rsidR="00A971FD" w:rsidRDefault="00A971FD" w:rsidP="00730473">
      <w:r>
        <w:separator/>
      </w:r>
    </w:p>
  </w:footnote>
  <w:footnote w:type="continuationSeparator" w:id="0">
    <w:p w14:paraId="6E18E7A0" w14:textId="77777777" w:rsidR="00A971FD" w:rsidRDefault="00A971FD" w:rsidP="0073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F6665" w14:textId="19A67C23" w:rsidR="00730473" w:rsidRPr="00730473" w:rsidRDefault="006B0F9D">
    <w:pPr>
      <w:pStyle w:val="Header"/>
      <w:rPr>
        <w:sz w:val="20"/>
        <w:szCs w:val="20"/>
      </w:rPr>
    </w:pPr>
    <w:r>
      <w:rPr>
        <w:sz w:val="20"/>
        <w:szCs w:val="20"/>
      </w:rPr>
      <w:t>VL 6 14-04-</w:t>
    </w:r>
    <w:r w:rsidR="00730473" w:rsidRPr="00730473">
      <w:rPr>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60064"/>
    <w:multiLevelType w:val="hybridMultilevel"/>
    <w:tmpl w:val="4B1E4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8230B"/>
    <w:multiLevelType w:val="hybridMultilevel"/>
    <w:tmpl w:val="1694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02DCA"/>
    <w:multiLevelType w:val="hybridMultilevel"/>
    <w:tmpl w:val="ADBCA51E"/>
    <w:lvl w:ilvl="0" w:tplc="024A2CD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491744"/>
    <w:multiLevelType w:val="hybridMultilevel"/>
    <w:tmpl w:val="6AACA0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30E7967"/>
    <w:multiLevelType w:val="hybridMultilevel"/>
    <w:tmpl w:val="8D6619B0"/>
    <w:lvl w:ilvl="0" w:tplc="024A2CD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087838"/>
    <w:multiLevelType w:val="hybridMultilevel"/>
    <w:tmpl w:val="C1EAC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e0t5553ezfzje2se9xd094rred2xddasd9&quot;&gt;My EndNote Library (Converted)&lt;record-ids&gt;&lt;item&gt;306&lt;/item&gt;&lt;/record-ids&gt;&lt;/item&gt;&lt;/Libraries&gt;"/>
  </w:docVars>
  <w:rsids>
    <w:rsidRoot w:val="00730473"/>
    <w:rsid w:val="00001B3C"/>
    <w:rsid w:val="00013A58"/>
    <w:rsid w:val="00022002"/>
    <w:rsid w:val="000305AC"/>
    <w:rsid w:val="00045307"/>
    <w:rsid w:val="00052787"/>
    <w:rsid w:val="00077C06"/>
    <w:rsid w:val="000800EC"/>
    <w:rsid w:val="00087303"/>
    <w:rsid w:val="0009570A"/>
    <w:rsid w:val="000B188D"/>
    <w:rsid w:val="000C296B"/>
    <w:rsid w:val="000C5A09"/>
    <w:rsid w:val="000E01F1"/>
    <w:rsid w:val="000E1F92"/>
    <w:rsid w:val="000F34EC"/>
    <w:rsid w:val="00107B6C"/>
    <w:rsid w:val="00115E25"/>
    <w:rsid w:val="00116D64"/>
    <w:rsid w:val="001175E3"/>
    <w:rsid w:val="00127D7B"/>
    <w:rsid w:val="00135563"/>
    <w:rsid w:val="001615CA"/>
    <w:rsid w:val="001901E6"/>
    <w:rsid w:val="001C3561"/>
    <w:rsid w:val="001C5228"/>
    <w:rsid w:val="001C5E62"/>
    <w:rsid w:val="001C6FFF"/>
    <w:rsid w:val="001D796E"/>
    <w:rsid w:val="001E3F44"/>
    <w:rsid w:val="001E76BB"/>
    <w:rsid w:val="001F37F4"/>
    <w:rsid w:val="001F7A55"/>
    <w:rsid w:val="0020232E"/>
    <w:rsid w:val="00210CEE"/>
    <w:rsid w:val="002156BD"/>
    <w:rsid w:val="00217770"/>
    <w:rsid w:val="00234F8B"/>
    <w:rsid w:val="00243F55"/>
    <w:rsid w:val="00250CD6"/>
    <w:rsid w:val="00255D7C"/>
    <w:rsid w:val="00256162"/>
    <w:rsid w:val="00257C7D"/>
    <w:rsid w:val="002634B2"/>
    <w:rsid w:val="0027615D"/>
    <w:rsid w:val="00295C1E"/>
    <w:rsid w:val="00297399"/>
    <w:rsid w:val="002A5EB7"/>
    <w:rsid w:val="002B0027"/>
    <w:rsid w:val="002C33A3"/>
    <w:rsid w:val="00346976"/>
    <w:rsid w:val="00353C94"/>
    <w:rsid w:val="003649A3"/>
    <w:rsid w:val="00370EA4"/>
    <w:rsid w:val="00380CDB"/>
    <w:rsid w:val="00394A19"/>
    <w:rsid w:val="003A02F5"/>
    <w:rsid w:val="003A091B"/>
    <w:rsid w:val="003B273B"/>
    <w:rsid w:val="004303E0"/>
    <w:rsid w:val="0043361E"/>
    <w:rsid w:val="00434872"/>
    <w:rsid w:val="0046336F"/>
    <w:rsid w:val="0046636D"/>
    <w:rsid w:val="004805F5"/>
    <w:rsid w:val="00492C84"/>
    <w:rsid w:val="004A5EA8"/>
    <w:rsid w:val="004E36A7"/>
    <w:rsid w:val="005049DC"/>
    <w:rsid w:val="00505E5F"/>
    <w:rsid w:val="0052345C"/>
    <w:rsid w:val="00527CE5"/>
    <w:rsid w:val="0053055F"/>
    <w:rsid w:val="005419DB"/>
    <w:rsid w:val="0054341E"/>
    <w:rsid w:val="005454F4"/>
    <w:rsid w:val="005748AF"/>
    <w:rsid w:val="005943D1"/>
    <w:rsid w:val="005D187C"/>
    <w:rsid w:val="005E27AC"/>
    <w:rsid w:val="005E5B82"/>
    <w:rsid w:val="005F35B3"/>
    <w:rsid w:val="005F4969"/>
    <w:rsid w:val="00621389"/>
    <w:rsid w:val="00657338"/>
    <w:rsid w:val="0069304E"/>
    <w:rsid w:val="00697ED1"/>
    <w:rsid w:val="006A239E"/>
    <w:rsid w:val="006A7D01"/>
    <w:rsid w:val="006B0F9D"/>
    <w:rsid w:val="006C220C"/>
    <w:rsid w:val="006C26D4"/>
    <w:rsid w:val="006C353D"/>
    <w:rsid w:val="006F05D6"/>
    <w:rsid w:val="006F7B12"/>
    <w:rsid w:val="00702BC1"/>
    <w:rsid w:val="007049D9"/>
    <w:rsid w:val="007111D8"/>
    <w:rsid w:val="00724DAA"/>
    <w:rsid w:val="00730473"/>
    <w:rsid w:val="00731B33"/>
    <w:rsid w:val="007543B5"/>
    <w:rsid w:val="00755E99"/>
    <w:rsid w:val="0076104B"/>
    <w:rsid w:val="007657B4"/>
    <w:rsid w:val="0079622C"/>
    <w:rsid w:val="00797174"/>
    <w:rsid w:val="007A0DC1"/>
    <w:rsid w:val="007A683E"/>
    <w:rsid w:val="007A7164"/>
    <w:rsid w:val="007C3A8A"/>
    <w:rsid w:val="00823CD3"/>
    <w:rsid w:val="00825BEF"/>
    <w:rsid w:val="00825E38"/>
    <w:rsid w:val="00841AEE"/>
    <w:rsid w:val="008441D2"/>
    <w:rsid w:val="008567D8"/>
    <w:rsid w:val="008774F0"/>
    <w:rsid w:val="0088062A"/>
    <w:rsid w:val="00892E27"/>
    <w:rsid w:val="008A0400"/>
    <w:rsid w:val="008A7AB5"/>
    <w:rsid w:val="008B01EA"/>
    <w:rsid w:val="008B7392"/>
    <w:rsid w:val="008F140B"/>
    <w:rsid w:val="008F6CFE"/>
    <w:rsid w:val="009024F4"/>
    <w:rsid w:val="00933A50"/>
    <w:rsid w:val="0094069E"/>
    <w:rsid w:val="009417EC"/>
    <w:rsid w:val="00944CC7"/>
    <w:rsid w:val="0096536B"/>
    <w:rsid w:val="00973D11"/>
    <w:rsid w:val="00985B0F"/>
    <w:rsid w:val="009A2165"/>
    <w:rsid w:val="009C051B"/>
    <w:rsid w:val="009E2639"/>
    <w:rsid w:val="009F1DF8"/>
    <w:rsid w:val="00A35789"/>
    <w:rsid w:val="00A61793"/>
    <w:rsid w:val="00A71F9A"/>
    <w:rsid w:val="00A971FD"/>
    <w:rsid w:val="00AB120A"/>
    <w:rsid w:val="00AB5068"/>
    <w:rsid w:val="00AB7F1E"/>
    <w:rsid w:val="00AC5326"/>
    <w:rsid w:val="00AC7FFE"/>
    <w:rsid w:val="00AD4706"/>
    <w:rsid w:val="00B11DC8"/>
    <w:rsid w:val="00B304DE"/>
    <w:rsid w:val="00B56256"/>
    <w:rsid w:val="00B61CCF"/>
    <w:rsid w:val="00B631B3"/>
    <w:rsid w:val="00B8776C"/>
    <w:rsid w:val="00B9080C"/>
    <w:rsid w:val="00BC0693"/>
    <w:rsid w:val="00C1256D"/>
    <w:rsid w:val="00C40AA1"/>
    <w:rsid w:val="00C40E43"/>
    <w:rsid w:val="00C51303"/>
    <w:rsid w:val="00C5275D"/>
    <w:rsid w:val="00C60595"/>
    <w:rsid w:val="00C84A13"/>
    <w:rsid w:val="00C866D5"/>
    <w:rsid w:val="00C974D4"/>
    <w:rsid w:val="00CB5EDC"/>
    <w:rsid w:val="00CD4AA3"/>
    <w:rsid w:val="00D06762"/>
    <w:rsid w:val="00D11F48"/>
    <w:rsid w:val="00D120B6"/>
    <w:rsid w:val="00D20BA1"/>
    <w:rsid w:val="00D23DBA"/>
    <w:rsid w:val="00D30239"/>
    <w:rsid w:val="00D4035B"/>
    <w:rsid w:val="00D6390A"/>
    <w:rsid w:val="00D85DE1"/>
    <w:rsid w:val="00D91978"/>
    <w:rsid w:val="00D925E2"/>
    <w:rsid w:val="00D976A3"/>
    <w:rsid w:val="00D97B06"/>
    <w:rsid w:val="00DB0EE9"/>
    <w:rsid w:val="00DD0582"/>
    <w:rsid w:val="00DE118F"/>
    <w:rsid w:val="00E0086D"/>
    <w:rsid w:val="00E05829"/>
    <w:rsid w:val="00E06F17"/>
    <w:rsid w:val="00E40348"/>
    <w:rsid w:val="00E5634B"/>
    <w:rsid w:val="00E572EF"/>
    <w:rsid w:val="00E60B8C"/>
    <w:rsid w:val="00E7311B"/>
    <w:rsid w:val="00E744C6"/>
    <w:rsid w:val="00E8189E"/>
    <w:rsid w:val="00E97081"/>
    <w:rsid w:val="00EA013E"/>
    <w:rsid w:val="00EB7922"/>
    <w:rsid w:val="00EC344D"/>
    <w:rsid w:val="00EC576A"/>
    <w:rsid w:val="00ED0761"/>
    <w:rsid w:val="00ED2678"/>
    <w:rsid w:val="00EE4F38"/>
    <w:rsid w:val="00EF151B"/>
    <w:rsid w:val="00F01969"/>
    <w:rsid w:val="00F331EC"/>
    <w:rsid w:val="00F658F7"/>
    <w:rsid w:val="00F826DC"/>
    <w:rsid w:val="00FA3D96"/>
    <w:rsid w:val="00FD348B"/>
    <w:rsid w:val="00FE1C81"/>
    <w:rsid w:val="00FF0268"/>
    <w:rsid w:val="00FF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9438E"/>
  <w15:docId w15:val="{8B87F7F5-7D6B-4AE2-82EA-46BCEC10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0473"/>
  </w:style>
  <w:style w:type="paragraph" w:styleId="Header">
    <w:name w:val="header"/>
    <w:basedOn w:val="Normal"/>
    <w:link w:val="HeaderChar"/>
    <w:uiPriority w:val="99"/>
    <w:unhideWhenUsed/>
    <w:rsid w:val="00730473"/>
    <w:pPr>
      <w:tabs>
        <w:tab w:val="center" w:pos="4680"/>
        <w:tab w:val="right" w:pos="9360"/>
      </w:tabs>
    </w:pPr>
  </w:style>
  <w:style w:type="character" w:customStyle="1" w:styleId="HeaderChar">
    <w:name w:val="Header Char"/>
    <w:basedOn w:val="DefaultParagraphFont"/>
    <w:link w:val="Header"/>
    <w:uiPriority w:val="99"/>
    <w:rsid w:val="00730473"/>
  </w:style>
  <w:style w:type="paragraph" w:styleId="Footer">
    <w:name w:val="footer"/>
    <w:basedOn w:val="Normal"/>
    <w:link w:val="FooterChar"/>
    <w:uiPriority w:val="99"/>
    <w:unhideWhenUsed/>
    <w:rsid w:val="00730473"/>
    <w:pPr>
      <w:tabs>
        <w:tab w:val="center" w:pos="4680"/>
        <w:tab w:val="right" w:pos="9360"/>
      </w:tabs>
    </w:pPr>
  </w:style>
  <w:style w:type="character" w:customStyle="1" w:styleId="FooterChar">
    <w:name w:val="Footer Char"/>
    <w:basedOn w:val="DefaultParagraphFont"/>
    <w:link w:val="Footer"/>
    <w:uiPriority w:val="99"/>
    <w:rsid w:val="00730473"/>
  </w:style>
  <w:style w:type="paragraph" w:styleId="ListParagraph">
    <w:name w:val="List Paragraph"/>
    <w:basedOn w:val="Normal"/>
    <w:uiPriority w:val="34"/>
    <w:qFormat/>
    <w:rsid w:val="009E2639"/>
    <w:pPr>
      <w:ind w:left="720"/>
      <w:contextualSpacing/>
    </w:pPr>
  </w:style>
  <w:style w:type="character" w:styleId="PageNumber">
    <w:name w:val="page number"/>
    <w:basedOn w:val="DefaultParagraphFont"/>
    <w:uiPriority w:val="99"/>
    <w:semiHidden/>
    <w:unhideWhenUsed/>
    <w:rsid w:val="00841AEE"/>
  </w:style>
  <w:style w:type="paragraph" w:customStyle="1" w:styleId="EndNoteBibliographyTitle">
    <w:name w:val="EndNote Bibliography Title"/>
    <w:basedOn w:val="Normal"/>
    <w:link w:val="EndNoteBibliographyTitleChar"/>
    <w:rsid w:val="00B9080C"/>
    <w:pPr>
      <w:jc w:val="center"/>
    </w:pPr>
    <w:rPr>
      <w:rFonts w:ascii="Calibri" w:hAnsi="Calibri" w:cs="Calibri"/>
      <w:sz w:val="22"/>
      <w:lang w:val="en-US"/>
    </w:rPr>
  </w:style>
  <w:style w:type="character" w:customStyle="1" w:styleId="EndNoteBibliographyTitleChar">
    <w:name w:val="EndNote Bibliography Title Char"/>
    <w:basedOn w:val="DefaultParagraphFont"/>
    <w:link w:val="EndNoteBibliographyTitle"/>
    <w:rsid w:val="00B9080C"/>
    <w:rPr>
      <w:rFonts w:ascii="Calibri" w:hAnsi="Calibri" w:cs="Calibri"/>
      <w:sz w:val="22"/>
      <w:lang w:val="en-US"/>
    </w:rPr>
  </w:style>
  <w:style w:type="paragraph" w:customStyle="1" w:styleId="EndNoteBibliography">
    <w:name w:val="EndNote Bibliography"/>
    <w:basedOn w:val="Normal"/>
    <w:link w:val="EndNoteBibliographyChar"/>
    <w:rsid w:val="00B9080C"/>
    <w:pPr>
      <w:jc w:val="both"/>
    </w:pPr>
    <w:rPr>
      <w:rFonts w:ascii="Calibri" w:hAnsi="Calibri" w:cs="Calibri"/>
      <w:sz w:val="22"/>
      <w:lang w:val="en-US"/>
    </w:rPr>
  </w:style>
  <w:style w:type="character" w:customStyle="1" w:styleId="EndNoteBibliographyChar">
    <w:name w:val="EndNote Bibliography Char"/>
    <w:basedOn w:val="DefaultParagraphFont"/>
    <w:link w:val="EndNoteBibliography"/>
    <w:rsid w:val="00B9080C"/>
    <w:rPr>
      <w:rFonts w:ascii="Calibr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538908">
      <w:bodyDiv w:val="1"/>
      <w:marLeft w:val="0"/>
      <w:marRight w:val="0"/>
      <w:marTop w:val="0"/>
      <w:marBottom w:val="0"/>
      <w:divBdr>
        <w:top w:val="none" w:sz="0" w:space="0" w:color="auto"/>
        <w:left w:val="none" w:sz="0" w:space="0" w:color="auto"/>
        <w:bottom w:val="none" w:sz="0" w:space="0" w:color="auto"/>
        <w:right w:val="none" w:sz="0" w:space="0" w:color="auto"/>
      </w:divBdr>
    </w:div>
    <w:div w:id="1091703451">
      <w:bodyDiv w:val="1"/>
      <w:marLeft w:val="0"/>
      <w:marRight w:val="0"/>
      <w:marTop w:val="0"/>
      <w:marBottom w:val="0"/>
      <w:divBdr>
        <w:top w:val="none" w:sz="0" w:space="0" w:color="auto"/>
        <w:left w:val="none" w:sz="0" w:space="0" w:color="auto"/>
        <w:bottom w:val="none" w:sz="0" w:space="0" w:color="auto"/>
        <w:right w:val="none" w:sz="0" w:space="0" w:color="auto"/>
      </w:divBdr>
    </w:div>
    <w:div w:id="1243834124">
      <w:bodyDiv w:val="1"/>
      <w:marLeft w:val="0"/>
      <w:marRight w:val="0"/>
      <w:marTop w:val="0"/>
      <w:marBottom w:val="0"/>
      <w:divBdr>
        <w:top w:val="none" w:sz="0" w:space="0" w:color="auto"/>
        <w:left w:val="none" w:sz="0" w:space="0" w:color="auto"/>
        <w:bottom w:val="none" w:sz="0" w:space="0" w:color="auto"/>
        <w:right w:val="none" w:sz="0" w:space="0" w:color="auto"/>
      </w:divBdr>
    </w:div>
    <w:div w:id="1379818177">
      <w:bodyDiv w:val="1"/>
      <w:marLeft w:val="0"/>
      <w:marRight w:val="0"/>
      <w:marTop w:val="0"/>
      <w:marBottom w:val="0"/>
      <w:divBdr>
        <w:top w:val="none" w:sz="0" w:space="0" w:color="auto"/>
        <w:left w:val="none" w:sz="0" w:space="0" w:color="auto"/>
        <w:bottom w:val="none" w:sz="0" w:space="0" w:color="auto"/>
        <w:right w:val="none" w:sz="0" w:space="0" w:color="auto"/>
      </w:divBdr>
    </w:div>
    <w:div w:id="1666399864">
      <w:bodyDiv w:val="1"/>
      <w:marLeft w:val="0"/>
      <w:marRight w:val="0"/>
      <w:marTop w:val="0"/>
      <w:marBottom w:val="0"/>
      <w:divBdr>
        <w:top w:val="none" w:sz="0" w:space="0" w:color="auto"/>
        <w:left w:val="none" w:sz="0" w:space="0" w:color="auto"/>
        <w:bottom w:val="none" w:sz="0" w:space="0" w:color="auto"/>
        <w:right w:val="none" w:sz="0" w:space="0" w:color="auto"/>
      </w:divBdr>
    </w:div>
    <w:div w:id="19247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 Thomas A. (Dr.)</dc:creator>
  <cp:lastModifiedBy>Kite, Thomas A. (Dr.)</cp:lastModifiedBy>
  <cp:revision>4</cp:revision>
  <dcterms:created xsi:type="dcterms:W3CDTF">2020-04-14T12:23:00Z</dcterms:created>
  <dcterms:modified xsi:type="dcterms:W3CDTF">2020-04-14T14:10:00Z</dcterms:modified>
</cp:coreProperties>
</file>